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false"/>
        <w:jc w:val="center"/>
        <w:textAlignment w:val="baseline"/>
        <w:rPr>
          <w:rFonts w:ascii="Liberation Serif" w:hAnsi="Liberation Serif"/>
          <w:sz w:val="24"/>
          <w:szCs w:val="24"/>
        </w:rPr>
      </w:pPr>
      <w:r>
        <w:rPr/>
        <w:drawing>
          <wp:inline distT="0" distB="0" distL="0" distR="0">
            <wp:extent cx="437515" cy="646430"/>
            <wp:effectExtent l="0" t="0" r="0" b="0"/>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2"/>
                    <a:srcRect l="-330" t="-222" r="-330" b="-222"/>
                    <a:stretch>
                      <a:fillRect/>
                    </a:stretch>
                  </pic:blipFill>
                  <pic:spPr bwMode="auto">
                    <a:xfrm>
                      <a:off x="0" y="0"/>
                      <a:ext cx="437515" cy="646430"/>
                    </a:xfrm>
                    <a:prstGeom prst="rect">
                      <a:avLst/>
                    </a:prstGeom>
                    <a:noFill/>
                  </pic:spPr>
                </pic:pic>
              </a:graphicData>
            </a:graphic>
          </wp:inline>
        </w:drawing>
      </w:r>
      <w:bookmarkStart w:id="0" w:name="_GoBack_Копия_1"/>
      <w:bookmarkEnd w:id="0"/>
    </w:p>
    <w:p>
      <w:pPr>
        <w:pStyle w:val="Normal"/>
        <w:overflowPunct w:val="false"/>
        <w:jc w:val="center"/>
        <w:textAlignment w:val="baseline"/>
        <w:rPr>
          <w:rFonts w:ascii="Liberation Serif" w:hAnsi="Liberation Serif" w:cs="Liberation Serif;Times New Roman"/>
          <w:sz w:val="24"/>
          <w:szCs w:val="24"/>
        </w:rPr>
      </w:pPr>
      <w:r>
        <w:rPr>
          <w:rFonts w:cs="Liberation Serif;Times New Roman" w:ascii="Liberation Serif" w:hAnsi="Liberation Serif"/>
          <w:sz w:val="24"/>
          <w:szCs w:val="24"/>
        </w:rPr>
      </w:r>
    </w:p>
    <w:p>
      <w:pPr>
        <w:pStyle w:val="Normal"/>
        <w:overflowPunct w:val="false"/>
        <w:jc w:val="center"/>
        <w:textAlignment w:val="baseline"/>
        <w:rPr>
          <w:rFonts w:ascii="Liberation Serif" w:hAnsi="Liberation Serif"/>
          <w:sz w:val="28"/>
          <w:szCs w:val="28"/>
        </w:rPr>
      </w:pPr>
      <w:r>
        <w:rPr>
          <w:rFonts w:cs="Liberation Serif;Times New Roman" w:ascii="Liberation Serif" w:hAnsi="Liberation Serif"/>
          <w:b/>
          <w:color w:val="000000"/>
          <w:sz w:val="28"/>
          <w:szCs w:val="28"/>
        </w:rPr>
        <w:t>Администрация Тугулымского муниципального округа</w:t>
      </w:r>
    </w:p>
    <w:p>
      <w:pPr>
        <w:pStyle w:val="Normal"/>
        <w:overflowPunct w:val="false"/>
        <w:jc w:val="center"/>
        <w:textAlignment w:val="baseline"/>
        <w:rPr>
          <w:rFonts w:ascii="Liberation Serif" w:hAnsi="Liberation Serif"/>
          <w:sz w:val="28"/>
          <w:szCs w:val="28"/>
        </w:rPr>
      </w:pPr>
      <w:r>
        <w:rPr>
          <w:rFonts w:cs="Liberation Serif;Times New Roman" w:ascii="Liberation Serif" w:hAnsi="Liberation Serif"/>
          <w:b/>
          <w:color w:val="000000"/>
          <w:sz w:val="28"/>
          <w:szCs w:val="28"/>
        </w:rPr>
        <w:t>Свердловской области</w:t>
      </w:r>
    </w:p>
    <w:p>
      <w:pPr>
        <w:pStyle w:val="Normal"/>
        <w:overflowPunct w:val="false"/>
        <w:jc w:val="center"/>
        <w:textAlignment w:val="baseline"/>
        <w:rPr>
          <w:rFonts w:ascii="Liberation Serif" w:hAnsi="Liberation Serif" w:cs="Liberation Serif;Times New Roman"/>
          <w:b/>
          <w:color w:val="000000"/>
          <w:sz w:val="24"/>
          <w:szCs w:val="24"/>
        </w:rPr>
      </w:pPr>
      <w:r>
        <w:rPr>
          <w:rFonts w:cs="Liberation Serif;Times New Roman" w:ascii="Liberation Serif" w:hAnsi="Liberation Serif"/>
          <w:b/>
          <w:color w:val="000000"/>
          <w:sz w:val="24"/>
          <w:szCs w:val="24"/>
        </w:rPr>
      </w:r>
    </w:p>
    <w:p>
      <w:pPr>
        <w:pStyle w:val="Normal"/>
        <w:overflowPunct w:val="false"/>
        <w:jc w:val="center"/>
        <w:textAlignment w:val="baseline"/>
        <w:rPr>
          <w:rFonts w:ascii="Liberation Serif" w:hAnsi="Liberation Serif"/>
          <w:sz w:val="32"/>
          <w:szCs w:val="32"/>
        </w:rPr>
      </w:pPr>
      <w:r>
        <w:rPr>
          <w:rFonts w:cs="Liberation Serif;Times New Roman" w:ascii="Liberation Serif" w:hAnsi="Liberation Serif"/>
          <w:b/>
          <w:color w:val="000000"/>
          <w:sz w:val="32"/>
          <w:szCs w:val="32"/>
        </w:rPr>
        <w:t>П О С Т А Н О В Л Е Н И Е</w:t>
      </w:r>
    </w:p>
    <w:tbl>
      <w:tblPr>
        <w:tblW w:w="9585" w:type="dxa"/>
        <w:jc w:val="left"/>
        <w:tblInd w:w="168" w:type="dxa"/>
        <w:tblLayout w:type="fixed"/>
        <w:tblCellMar>
          <w:top w:w="0" w:type="dxa"/>
          <w:left w:w="108" w:type="dxa"/>
          <w:bottom w:w="0" w:type="dxa"/>
          <w:right w:w="108" w:type="dxa"/>
        </w:tblCellMar>
      </w:tblPr>
      <w:tblGrid>
        <w:gridCol w:w="9585"/>
      </w:tblGrid>
      <w:tr>
        <w:trPr>
          <w:trHeight w:val="345" w:hRule="atLeast"/>
        </w:trPr>
        <w:tc>
          <w:tcPr>
            <w:tcW w:w="9585" w:type="dxa"/>
            <w:tcBorders>
              <w:top w:val="double" w:sz="4" w:space="0" w:color="000000"/>
            </w:tcBorders>
          </w:tcPr>
          <w:p>
            <w:pPr>
              <w:pStyle w:val="Normal"/>
              <w:widowControl/>
              <w:bidi w:val="0"/>
              <w:ind w:left="-57" w:right="113"/>
              <w:rPr>
                <w:rFonts w:ascii="Liberation Serif" w:hAnsi="Liberation Serif"/>
                <w:sz w:val="24"/>
                <w:szCs w:val="24"/>
              </w:rPr>
            </w:pPr>
            <w:r>
              <w:rPr>
                <w:rFonts w:cs="Liberation Serif;Times New Roman" w:ascii="Liberation Serif" w:hAnsi="Liberation Serif"/>
                <w:sz w:val="24"/>
                <w:szCs w:val="24"/>
                <w:lang w:eastAsia="en-US"/>
              </w:rPr>
              <w:t>от 0</w:t>
            </w:r>
            <w:r>
              <w:rPr>
                <w:rFonts w:cs="Liberation Serif;Times New Roman" w:ascii="Liberation Serif" w:hAnsi="Liberation Serif"/>
                <w:sz w:val="24"/>
                <w:szCs w:val="24"/>
                <w:lang w:eastAsia="en-US"/>
              </w:rPr>
              <w:t>9</w:t>
            </w:r>
            <w:r>
              <w:rPr>
                <w:rFonts w:cs="Liberation Serif;Times New Roman" w:ascii="Liberation Serif" w:hAnsi="Liberation Serif"/>
                <w:sz w:val="24"/>
                <w:szCs w:val="24"/>
                <w:lang w:eastAsia="en-US"/>
              </w:rPr>
              <w:t>.12.2025                                          п.г.т. Тугулым                                                 № 813</w:t>
            </w:r>
          </w:p>
        </w:tc>
      </w:tr>
    </w:tbl>
    <w:p>
      <w:pPr>
        <w:pStyle w:val="Heading2"/>
        <w:shd w:val="clear" w:color="auto" w:fill="FFFFFF"/>
        <w:spacing w:beforeAutospacing="0" w:before="0" w:afterAutospacing="0" w:after="0"/>
        <w:jc w:val="center"/>
        <w:textAlignment w:val="baseline"/>
        <w:rPr>
          <w:rFonts w:ascii="Liberation Serif" w:hAnsi="Liberation Serif"/>
          <w:bCs w:val="false"/>
          <w:sz w:val="24"/>
          <w:szCs w:val="24"/>
        </w:rPr>
      </w:pPr>
      <w:r>
        <w:rPr>
          <w:rFonts w:ascii="Liberation Serif" w:hAnsi="Liberation Serif"/>
          <w:bCs w:val="false"/>
          <w:sz w:val="24"/>
          <w:szCs w:val="24"/>
        </w:rPr>
      </w:r>
    </w:p>
    <w:p>
      <w:pPr>
        <w:pStyle w:val="Heading2"/>
        <w:shd w:val="clear" w:color="auto" w:fill="FFFFFF"/>
        <w:spacing w:beforeAutospacing="0" w:before="0" w:afterAutospacing="0" w:after="0"/>
        <w:jc w:val="center"/>
        <w:textAlignment w:val="baseline"/>
        <w:rPr>
          <w:rFonts w:ascii="Liberation Serif" w:hAnsi="Liberation Serif"/>
          <w:sz w:val="24"/>
          <w:szCs w:val="24"/>
        </w:rPr>
      </w:pPr>
      <w:r>
        <w:rPr>
          <w:rFonts w:ascii="Liberation Serif" w:hAnsi="Liberation Serif"/>
          <w:bCs w:val="false"/>
          <w:sz w:val="24"/>
          <w:szCs w:val="24"/>
        </w:rPr>
        <w:t xml:space="preserve">Об утверждении Порядка ведения реестра расходных обязательств </w:t>
      </w:r>
    </w:p>
    <w:p>
      <w:pPr>
        <w:pStyle w:val="Heading2"/>
        <w:shd w:val="clear" w:color="auto" w:fill="FFFFFF"/>
        <w:spacing w:beforeAutospacing="0" w:before="0" w:afterAutospacing="0" w:after="0"/>
        <w:jc w:val="center"/>
        <w:textAlignment w:val="baseline"/>
        <w:rPr>
          <w:rFonts w:ascii="Liberation Serif" w:hAnsi="Liberation Serif"/>
          <w:sz w:val="24"/>
          <w:szCs w:val="24"/>
        </w:rPr>
      </w:pPr>
      <w:r>
        <w:rPr>
          <w:rFonts w:ascii="Liberation Serif" w:hAnsi="Liberation Serif"/>
          <w:bCs w:val="false"/>
          <w:sz w:val="24"/>
          <w:szCs w:val="24"/>
        </w:rPr>
        <w:t xml:space="preserve">Тугулымского </w:t>
      </w:r>
      <w:r>
        <w:rPr>
          <w:rFonts w:ascii="Liberation Serif" w:hAnsi="Liberation Serif"/>
          <w:bCs w:val="false"/>
          <w:sz w:val="24"/>
          <w:szCs w:val="24"/>
          <w:lang w:val="ru-RU"/>
        </w:rPr>
        <w:t xml:space="preserve">муниципального округа </w:t>
      </w:r>
    </w:p>
    <w:p>
      <w:pPr>
        <w:pStyle w:val="Normal"/>
        <w:widowControl w:val="false"/>
        <w:ind w:hanging="0" w:left="0"/>
        <w:jc w:val="both"/>
        <w:rPr>
          <w:rFonts w:ascii="Liberation Serif" w:hAnsi="Liberation Serif"/>
          <w:sz w:val="24"/>
          <w:szCs w:val="24"/>
        </w:rPr>
      </w:pPr>
      <w:r>
        <w:rPr>
          <w:rFonts w:ascii="Liberation Serif" w:hAnsi="Liberation Serif"/>
          <w:sz w:val="24"/>
          <w:szCs w:val="24"/>
        </w:rPr>
      </w:r>
    </w:p>
    <w:p>
      <w:pPr>
        <w:pStyle w:val="Normal"/>
        <w:widowControl w:val="false"/>
        <w:ind w:hanging="0" w:left="0"/>
        <w:jc w:val="both"/>
        <w:rPr>
          <w:rFonts w:ascii="Liberation Serif" w:hAnsi="Liberation Serif"/>
          <w:sz w:val="24"/>
          <w:szCs w:val="24"/>
        </w:rPr>
      </w:pPr>
      <w:r>
        <w:rPr>
          <w:rFonts w:ascii="Liberation Serif" w:hAnsi="Liberation Serif"/>
          <w:sz w:val="24"/>
          <w:szCs w:val="24"/>
        </w:rPr>
      </w:r>
    </w:p>
    <w:p>
      <w:pPr>
        <w:pStyle w:val="Normal"/>
        <w:widowControl w:val="false"/>
        <w:ind w:hanging="0" w:left="0"/>
        <w:jc w:val="both"/>
        <w:rPr/>
      </w:pPr>
      <w:r>
        <w:rPr>
          <w:rFonts w:ascii="Liberation Serif" w:hAnsi="Liberation Serif"/>
          <w:sz w:val="24"/>
          <w:szCs w:val="24"/>
        </w:rPr>
        <w:t xml:space="preserve"> </w:t>
      </w:r>
      <w:r>
        <w:rPr>
          <w:rFonts w:ascii="Liberation Serif" w:hAnsi="Liberation Serif"/>
          <w:sz w:val="24"/>
          <w:szCs w:val="24"/>
        </w:rPr>
        <w:tab/>
        <w:t xml:space="preserve">В соответствии со статьей </w:t>
      </w:r>
      <w:hyperlink r:id="rId3">
        <w:r>
          <w:rPr>
            <w:rStyle w:val="Style8"/>
            <w:rFonts w:ascii="Liberation Serif" w:hAnsi="Liberation Serif"/>
            <w:color w:val="0000FF"/>
            <w:sz w:val="24"/>
            <w:szCs w:val="24"/>
          </w:rPr>
          <w:t xml:space="preserve"> 87</w:t>
        </w:r>
      </w:hyperlink>
      <w:r>
        <w:rPr>
          <w:rFonts w:ascii="Liberation Serif" w:hAnsi="Liberation Serif"/>
          <w:sz w:val="24"/>
          <w:szCs w:val="24"/>
        </w:rPr>
        <w:t xml:space="preserve"> Бюджетного кодекса Российской Федерации, во исполнение  </w:t>
      </w:r>
      <w:hyperlink r:id="rId4">
        <w:r>
          <w:rPr>
            <w:rStyle w:val="Style8"/>
            <w:rFonts w:ascii="Liberation Serif" w:hAnsi="Liberation Serif"/>
            <w:color w:val="0000FF"/>
            <w:sz w:val="24"/>
            <w:szCs w:val="24"/>
          </w:rPr>
          <w:t>Приказа</w:t>
        </w:r>
      </w:hyperlink>
      <w:r>
        <w:rPr>
          <w:rFonts w:ascii="Liberation Serif" w:hAnsi="Liberation Serif"/>
          <w:sz w:val="24"/>
          <w:szCs w:val="24"/>
        </w:rPr>
        <w:t xml:space="preserve"> Министерства финансов Свердловской области от 15 февраля 2018 года N 96 «Об утверждении Порядка представления реестра расходных обязательств муниципального образования, расположенного на территории Свердловской области, в Министерство финансов Свердловской области», Решения Думы Тугулымского </w:t>
      </w:r>
      <w:r>
        <w:rPr>
          <w:rFonts w:ascii="Liberation Serif" w:hAnsi="Liberation Serif"/>
          <w:sz w:val="24"/>
          <w:szCs w:val="24"/>
          <w:lang w:val="ru-RU"/>
        </w:rPr>
        <w:t xml:space="preserve">муниципального </w:t>
      </w:r>
      <w:r>
        <w:rPr>
          <w:rFonts w:ascii="Liberation Serif" w:hAnsi="Liberation Serif"/>
          <w:sz w:val="24"/>
          <w:szCs w:val="24"/>
        </w:rPr>
        <w:t>округа</w:t>
      </w:r>
      <w:r>
        <w:rPr>
          <w:rFonts w:ascii="Liberation Serif" w:hAnsi="Liberation Serif"/>
          <w:sz w:val="24"/>
          <w:szCs w:val="24"/>
          <w:lang w:val="ru-RU"/>
        </w:rPr>
        <w:t xml:space="preserve"> Свердловской области</w:t>
      </w:r>
      <w:r>
        <w:rPr>
          <w:rFonts w:ascii="Liberation Serif" w:hAnsi="Liberation Serif"/>
          <w:sz w:val="24"/>
          <w:szCs w:val="24"/>
        </w:rPr>
        <w:t xml:space="preserve"> от </w:t>
      </w:r>
      <w:r>
        <w:rPr>
          <w:rFonts w:ascii="Liberation Serif" w:hAnsi="Liberation Serif"/>
          <w:sz w:val="24"/>
          <w:szCs w:val="24"/>
          <w:lang w:val="ru-RU"/>
        </w:rPr>
        <w:t>31 января 2025</w:t>
      </w:r>
      <w:r>
        <w:rPr>
          <w:rFonts w:ascii="Liberation Serif" w:hAnsi="Liberation Serif"/>
          <w:sz w:val="24"/>
          <w:szCs w:val="24"/>
        </w:rPr>
        <w:t xml:space="preserve"> года №</w:t>
      </w:r>
      <w:r>
        <w:rPr>
          <w:rFonts w:ascii="Liberation Serif" w:hAnsi="Liberation Serif"/>
          <w:sz w:val="24"/>
          <w:szCs w:val="24"/>
          <w:lang w:val="ru-RU"/>
        </w:rPr>
        <w:t xml:space="preserve"> 2</w:t>
      </w:r>
      <w:r>
        <w:rPr>
          <w:rFonts w:ascii="Liberation Serif" w:hAnsi="Liberation Serif"/>
          <w:sz w:val="24"/>
          <w:szCs w:val="24"/>
        </w:rPr>
        <w:t xml:space="preserve"> «Об утверждении Положения о бюджетном процессе в Тугулымском </w:t>
      </w:r>
      <w:r>
        <w:rPr>
          <w:rFonts w:ascii="Liberation Serif" w:hAnsi="Liberation Serif"/>
          <w:sz w:val="24"/>
          <w:szCs w:val="24"/>
          <w:lang w:val="ru-RU"/>
        </w:rPr>
        <w:t>муниципальном</w:t>
      </w:r>
      <w:r>
        <w:rPr>
          <w:rFonts w:ascii="Liberation Serif" w:hAnsi="Liberation Serif"/>
          <w:sz w:val="24"/>
          <w:szCs w:val="24"/>
        </w:rPr>
        <w:t xml:space="preserve"> округе</w:t>
      </w:r>
      <w:r>
        <w:rPr>
          <w:rFonts w:ascii="Liberation Serif" w:hAnsi="Liberation Serif"/>
          <w:sz w:val="24"/>
          <w:szCs w:val="24"/>
          <w:lang w:val="ru-RU"/>
        </w:rPr>
        <w:t xml:space="preserve"> Свердловской области</w:t>
      </w:r>
      <w:r>
        <w:rPr>
          <w:rFonts w:ascii="Liberation Serif" w:hAnsi="Liberation Serif"/>
          <w:sz w:val="24"/>
          <w:szCs w:val="24"/>
        </w:rPr>
        <w:t xml:space="preserve">», Решения Думы Тугулымского городского округа от </w:t>
      </w:r>
      <w:r>
        <w:rPr>
          <w:rFonts w:ascii="Liberation Serif" w:hAnsi="Liberation Serif"/>
          <w:sz w:val="24"/>
          <w:szCs w:val="24"/>
          <w:lang w:val="ru-RU"/>
        </w:rPr>
        <w:t>22 ноября 2024</w:t>
      </w:r>
      <w:r>
        <w:rPr>
          <w:rFonts w:ascii="Liberation Serif" w:hAnsi="Liberation Serif"/>
          <w:sz w:val="24"/>
          <w:szCs w:val="24"/>
        </w:rPr>
        <w:t xml:space="preserve"> года № </w:t>
      </w:r>
      <w:r>
        <w:rPr>
          <w:rFonts w:ascii="Liberation Serif" w:hAnsi="Liberation Serif"/>
          <w:sz w:val="24"/>
          <w:szCs w:val="24"/>
          <w:lang w:val="ru-RU"/>
        </w:rPr>
        <w:t>7</w:t>
      </w:r>
      <w:r>
        <w:rPr>
          <w:rFonts w:ascii="Liberation Serif" w:hAnsi="Liberation Serif"/>
          <w:sz w:val="24"/>
          <w:szCs w:val="24"/>
        </w:rPr>
        <w:t xml:space="preserve">6 «Об утверждении Положения о Финансовом управлении администрации Тугулымского </w:t>
      </w:r>
      <w:r>
        <w:rPr>
          <w:rFonts w:ascii="Liberation Serif" w:hAnsi="Liberation Serif"/>
          <w:sz w:val="24"/>
          <w:szCs w:val="24"/>
          <w:lang w:val="ru-RU"/>
        </w:rPr>
        <w:t>муниципального</w:t>
      </w:r>
      <w:r>
        <w:rPr>
          <w:rFonts w:ascii="Liberation Serif" w:hAnsi="Liberation Serif"/>
          <w:sz w:val="24"/>
          <w:szCs w:val="24"/>
        </w:rPr>
        <w:t xml:space="preserve"> округа</w:t>
      </w:r>
      <w:r>
        <w:rPr>
          <w:rFonts w:ascii="Liberation Serif" w:hAnsi="Liberation Serif"/>
          <w:sz w:val="24"/>
          <w:szCs w:val="24"/>
          <w:lang w:val="ru-RU"/>
        </w:rPr>
        <w:t xml:space="preserve"> Свердловской области</w:t>
      </w:r>
      <w:r>
        <w:rPr>
          <w:rFonts w:ascii="Liberation Serif" w:hAnsi="Liberation Serif"/>
          <w:sz w:val="24"/>
          <w:szCs w:val="24"/>
        </w:rPr>
        <w:t>», руководствуясь  Устав</w:t>
      </w:r>
      <w:r>
        <w:rPr>
          <w:rFonts w:ascii="Liberation Serif" w:hAnsi="Liberation Serif"/>
          <w:sz w:val="24"/>
          <w:szCs w:val="24"/>
          <w:lang w:val="ru-RU"/>
        </w:rPr>
        <w:t>ом</w:t>
      </w:r>
      <w:r>
        <w:rPr>
          <w:rFonts w:ascii="Liberation Serif" w:hAnsi="Liberation Serif"/>
          <w:sz w:val="24"/>
          <w:szCs w:val="24"/>
        </w:rPr>
        <w:t xml:space="preserve"> Тугулымского </w:t>
      </w:r>
      <w:r>
        <w:rPr>
          <w:rFonts w:ascii="Liberation Serif" w:hAnsi="Liberation Serif"/>
          <w:sz w:val="24"/>
          <w:szCs w:val="24"/>
          <w:lang w:val="ru-RU"/>
        </w:rPr>
        <w:t>муниципального</w:t>
      </w:r>
      <w:r>
        <w:rPr>
          <w:rFonts w:ascii="Liberation Serif" w:hAnsi="Liberation Serif"/>
          <w:sz w:val="24"/>
          <w:szCs w:val="24"/>
        </w:rPr>
        <w:t xml:space="preserve"> округа</w:t>
      </w:r>
      <w:r>
        <w:rPr>
          <w:rFonts w:ascii="Liberation Serif" w:hAnsi="Liberation Serif"/>
          <w:sz w:val="24"/>
          <w:szCs w:val="24"/>
          <w:lang w:val="ru-RU"/>
        </w:rPr>
        <w:t xml:space="preserve"> Свердловской области</w:t>
      </w:r>
      <w:r>
        <w:rPr>
          <w:rFonts w:ascii="Liberation Serif" w:hAnsi="Liberation Serif"/>
          <w:sz w:val="24"/>
          <w:szCs w:val="24"/>
        </w:rPr>
        <w:t xml:space="preserve">, администрация Тугулымского </w:t>
      </w:r>
      <w:r>
        <w:rPr>
          <w:rFonts w:ascii="Liberation Serif" w:hAnsi="Liberation Serif"/>
          <w:sz w:val="24"/>
          <w:szCs w:val="24"/>
          <w:lang w:val="ru-RU"/>
        </w:rPr>
        <w:t>муниципального</w:t>
      </w:r>
      <w:r>
        <w:rPr>
          <w:rFonts w:ascii="Liberation Serif" w:hAnsi="Liberation Serif"/>
          <w:sz w:val="24"/>
          <w:szCs w:val="24"/>
        </w:rPr>
        <w:t xml:space="preserve"> округа </w:t>
      </w:r>
    </w:p>
    <w:p>
      <w:pPr>
        <w:pStyle w:val="Normal"/>
        <w:widowControl w:val="false"/>
        <w:ind w:hanging="0" w:left="0"/>
        <w:jc w:val="both"/>
        <w:rPr>
          <w:rFonts w:ascii="Liberation Serif" w:hAnsi="Liberation Serif"/>
          <w:b/>
          <w:sz w:val="24"/>
          <w:szCs w:val="24"/>
        </w:rPr>
      </w:pPr>
      <w:r>
        <w:rPr>
          <w:rFonts w:ascii="Liberation Serif" w:hAnsi="Liberation Serif"/>
          <w:b/>
          <w:sz w:val="24"/>
          <w:szCs w:val="24"/>
        </w:rPr>
      </w:r>
    </w:p>
    <w:p>
      <w:pPr>
        <w:pStyle w:val="Normal"/>
        <w:widowControl w:val="false"/>
        <w:ind w:hanging="0" w:left="0"/>
        <w:jc w:val="both"/>
        <w:rPr>
          <w:rFonts w:ascii="Liberation Serif" w:hAnsi="Liberation Serif"/>
          <w:sz w:val="24"/>
          <w:szCs w:val="24"/>
        </w:rPr>
      </w:pPr>
      <w:r>
        <w:rPr>
          <w:rFonts w:ascii="Liberation Serif" w:hAnsi="Liberation Serif"/>
          <w:b/>
          <w:sz w:val="24"/>
          <w:szCs w:val="24"/>
        </w:rPr>
        <w:t>ПОСТАНОВЛЯЕТ:</w:t>
      </w:r>
    </w:p>
    <w:p>
      <w:pPr>
        <w:pStyle w:val="Normal"/>
        <w:widowControl w:val="false"/>
        <w:numPr>
          <w:ilvl w:val="0"/>
          <w:numId w:val="0"/>
        </w:numPr>
        <w:ind w:hanging="0" w:left="1080"/>
        <w:jc w:val="both"/>
        <w:rPr>
          <w:rFonts w:ascii="Liberation Serif" w:hAnsi="Liberation Serif"/>
          <w:sz w:val="24"/>
          <w:szCs w:val="24"/>
        </w:rPr>
      </w:pPr>
      <w:r>
        <w:rPr>
          <w:rFonts w:ascii="Liberation Serif" w:hAnsi="Liberation Serif"/>
          <w:sz w:val="24"/>
          <w:szCs w:val="24"/>
        </w:rPr>
      </w:r>
    </w:p>
    <w:p>
      <w:pPr>
        <w:pStyle w:val="Normal"/>
        <w:widowControl w:val="false"/>
        <w:numPr>
          <w:ilvl w:val="0"/>
          <w:numId w:val="0"/>
        </w:numPr>
        <w:bidi w:val="0"/>
        <w:spacing w:lineRule="auto" w:line="240" w:before="0" w:after="0"/>
        <w:ind w:hanging="0" w:left="0" w:right="0"/>
        <w:jc w:val="both"/>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ab/>
        <w:t xml:space="preserve">1. Утвердить Порядок ведения реестра расходных обязательств Тугулымского </w:t>
      </w:r>
      <w:r>
        <w:rPr>
          <w:rFonts w:ascii="Liberation Serif" w:hAnsi="Liberation Serif"/>
          <w:sz w:val="24"/>
          <w:szCs w:val="24"/>
          <w:lang w:val="ru-RU"/>
        </w:rPr>
        <w:t xml:space="preserve">муниципального </w:t>
      </w:r>
      <w:r>
        <w:rPr>
          <w:rFonts w:ascii="Liberation Serif" w:hAnsi="Liberation Serif"/>
          <w:sz w:val="24"/>
          <w:szCs w:val="24"/>
        </w:rPr>
        <w:t>округа (прилагается)</w:t>
      </w:r>
      <w:r>
        <w:rPr>
          <w:rFonts w:ascii="Liberation Serif" w:hAnsi="Liberation Serif"/>
          <w:sz w:val="24"/>
          <w:szCs w:val="24"/>
          <w:lang w:val="ru-RU"/>
        </w:rPr>
        <w:t>.</w:t>
      </w:r>
    </w:p>
    <w:p>
      <w:pPr>
        <w:pStyle w:val="Normal"/>
        <w:widowControl w:val="false"/>
        <w:numPr>
          <w:ilvl w:val="0"/>
          <w:numId w:val="0"/>
        </w:numPr>
        <w:ind w:hanging="0" w:left="0"/>
        <w:jc w:val="both"/>
        <w:rPr>
          <w:rFonts w:ascii="Liberation Serif" w:hAnsi="Liberation Serif"/>
          <w:sz w:val="24"/>
          <w:szCs w:val="24"/>
        </w:rPr>
      </w:pPr>
      <w:r>
        <w:rPr>
          <w:rFonts w:ascii="Liberation Serif" w:hAnsi="Liberation Serif"/>
          <w:sz w:val="24"/>
          <w:szCs w:val="24"/>
          <w:lang w:val="ru-RU"/>
        </w:rPr>
        <w:t xml:space="preserve"> </w:t>
      </w:r>
      <w:r>
        <w:rPr>
          <w:rFonts w:ascii="Liberation Serif" w:hAnsi="Liberation Serif"/>
          <w:sz w:val="24"/>
          <w:szCs w:val="24"/>
          <w:lang w:val="ru-RU"/>
        </w:rPr>
        <w:tab/>
        <w:t>2.  Постановления администрации Тугулымского городского округа от 28.02.2020 № 48 «Об утверждении Порядка ведения расходных обязательств Тугулымского городского округа», от 26.03.2021 № 98 «О внесении изменений в постановление администрации Тугулымского городского округа от 28.02.2020 № 48 «Об утверждении Порядка ведения расходных обязательств Тугулымского городского округа» признать утратившими силу.</w:t>
      </w:r>
    </w:p>
    <w:p>
      <w:pPr>
        <w:pStyle w:val="Normal"/>
        <w:widowControl w:val="false"/>
        <w:ind w:firstLine="540"/>
        <w:jc w:val="both"/>
        <w:rPr>
          <w:rFonts w:ascii="Liberation Serif" w:hAnsi="Liberation Serif"/>
          <w:sz w:val="24"/>
          <w:szCs w:val="24"/>
        </w:rPr>
      </w:pPr>
      <w:r>
        <w:rPr>
          <w:rFonts w:ascii="Liberation Serif" w:hAnsi="Liberation Serif"/>
          <w:sz w:val="24"/>
          <w:szCs w:val="24"/>
          <w:lang w:val="ru-RU"/>
        </w:rPr>
        <w:tab/>
        <w:t>3</w:t>
      </w:r>
      <w:r>
        <w:rPr>
          <w:rFonts w:ascii="Liberation Serif" w:hAnsi="Liberation Serif"/>
          <w:sz w:val="24"/>
          <w:szCs w:val="24"/>
        </w:rPr>
        <w:t>.   Настоящее постановление вступает в силу после его подписания.</w:t>
      </w:r>
    </w:p>
    <w:p>
      <w:pPr>
        <w:pStyle w:val="Normal"/>
        <w:widowControl w:val="false"/>
        <w:ind w:firstLine="540"/>
        <w:jc w:val="both"/>
        <w:rPr>
          <w:rFonts w:ascii="Liberation Serif" w:hAnsi="Liberation Serif"/>
          <w:sz w:val="24"/>
          <w:szCs w:val="24"/>
        </w:rPr>
      </w:pPr>
      <w:r>
        <w:rPr>
          <w:rFonts w:ascii="Liberation Serif" w:hAnsi="Liberation Serif"/>
          <w:sz w:val="24"/>
          <w:szCs w:val="24"/>
        </w:rPr>
        <w:tab/>
        <w:t>4. Настоящее постановление разместить на официальном сайте администрации Тугулымского</w:t>
      </w:r>
      <w:r>
        <w:rPr>
          <w:rFonts w:ascii="Liberation Serif" w:hAnsi="Liberation Serif"/>
          <w:sz w:val="24"/>
          <w:szCs w:val="24"/>
          <w:lang w:val="ru-RU"/>
        </w:rPr>
        <w:t xml:space="preserve"> муниципального</w:t>
      </w:r>
      <w:r>
        <w:rPr>
          <w:rFonts w:ascii="Liberation Serif" w:hAnsi="Liberation Serif"/>
          <w:sz w:val="24"/>
          <w:szCs w:val="24"/>
        </w:rPr>
        <w:t xml:space="preserve"> округа.</w:t>
      </w:r>
    </w:p>
    <w:p>
      <w:pPr>
        <w:pStyle w:val="Normal"/>
        <w:spacing w:lineRule="auto" w:line="262"/>
        <w:ind w:firstLine="540"/>
        <w:jc w:val="both"/>
        <w:rPr>
          <w:rFonts w:ascii="Liberation Serif" w:hAnsi="Liberation Serif"/>
          <w:sz w:val="24"/>
          <w:szCs w:val="24"/>
        </w:rPr>
      </w:pPr>
      <w:r>
        <w:rPr>
          <w:rFonts w:ascii="Liberation Serif" w:hAnsi="Liberation Serif"/>
          <w:sz w:val="24"/>
          <w:szCs w:val="24"/>
          <w:lang w:val="ru-RU"/>
        </w:rPr>
        <w:tab/>
        <w:t>5.</w:t>
      </w:r>
      <w:r>
        <w:rPr>
          <w:rFonts w:ascii="Liberation Serif" w:hAnsi="Liberation Serif"/>
          <w:sz w:val="24"/>
          <w:szCs w:val="24"/>
        </w:rPr>
        <w:t xml:space="preserve">   </w:t>
      </w:r>
      <w:r>
        <w:rPr>
          <w:rFonts w:ascii="Liberation Serif" w:hAnsi="Liberation Serif"/>
          <w:bCs/>
          <w:sz w:val="24"/>
          <w:szCs w:val="24"/>
        </w:rPr>
        <w:t>Контроль исполнения настоящего постановления оставляю за собой.</w:t>
      </w:r>
    </w:p>
    <w:p>
      <w:pPr>
        <w:pStyle w:val="Normal"/>
        <w:widowControl w:val="false"/>
        <w:rPr>
          <w:rFonts w:ascii="Liberation Serif" w:hAnsi="Liberation Serif"/>
          <w:sz w:val="24"/>
          <w:szCs w:val="24"/>
        </w:rPr>
      </w:pPr>
      <w:r>
        <w:rPr>
          <w:rFonts w:ascii="Liberation Serif" w:hAnsi="Liberation Serif"/>
          <w:sz w:val="24"/>
          <w:szCs w:val="24"/>
        </w:rPr>
      </w:r>
    </w:p>
    <w:p>
      <w:pPr>
        <w:pStyle w:val="Normal"/>
        <w:widowControl w:val="false"/>
        <w:rPr>
          <w:rFonts w:ascii="Liberation Serif" w:hAnsi="Liberation Serif"/>
          <w:sz w:val="24"/>
          <w:szCs w:val="24"/>
          <w:lang w:val="ru-RU"/>
        </w:rPr>
      </w:pPr>
      <w:r>
        <w:rPr>
          <w:rFonts w:ascii="Liberation Serif" w:hAnsi="Liberation Serif"/>
          <w:sz w:val="24"/>
          <w:szCs w:val="24"/>
          <w:lang w:val="ru-RU"/>
        </w:rPr>
      </w:r>
    </w:p>
    <w:p>
      <w:pPr>
        <w:pStyle w:val="Normal"/>
        <w:widowControl w:val="false"/>
        <w:rPr>
          <w:rFonts w:ascii="Liberation Serif" w:hAnsi="Liberation Serif"/>
          <w:sz w:val="24"/>
          <w:szCs w:val="24"/>
          <w:lang w:val="ru-RU"/>
        </w:rPr>
      </w:pPr>
      <w:r>
        <w:rPr>
          <w:rFonts w:ascii="Liberation Serif" w:hAnsi="Liberation Serif"/>
          <w:sz w:val="24"/>
          <w:szCs w:val="24"/>
          <w:lang w:val="ru-RU"/>
        </w:rPr>
      </w:r>
    </w:p>
    <w:p>
      <w:pPr>
        <w:pStyle w:val="Normal"/>
        <w:widowControl w:val="false"/>
        <w:rPr>
          <w:rFonts w:ascii="Liberation Serif" w:hAnsi="Liberation Serif"/>
          <w:sz w:val="24"/>
          <w:szCs w:val="24"/>
        </w:rPr>
      </w:pPr>
      <w:r>
        <w:rPr>
          <w:rFonts w:ascii="Liberation Serif" w:hAnsi="Liberation Serif"/>
          <w:sz w:val="24"/>
          <w:szCs w:val="24"/>
          <w:lang w:val="ru-RU"/>
        </w:rPr>
        <w:t>Исполняющий обязанности г</w:t>
      </w:r>
      <w:r>
        <w:rPr>
          <w:rFonts w:ascii="Liberation Serif" w:hAnsi="Liberation Serif"/>
          <w:sz w:val="24"/>
          <w:szCs w:val="24"/>
        </w:rPr>
        <w:t>лав</w:t>
      </w:r>
      <w:r>
        <w:rPr>
          <w:rFonts w:ascii="Liberation Serif" w:hAnsi="Liberation Serif"/>
          <w:sz w:val="24"/>
          <w:szCs w:val="24"/>
          <w:lang w:val="ru-RU"/>
        </w:rPr>
        <w:t>ы</w:t>
      </w:r>
    </w:p>
    <w:p>
      <w:pPr>
        <w:pStyle w:val="Normal"/>
        <w:widowControl w:val="false"/>
        <w:rPr>
          <w:rFonts w:ascii="Liberation Serif" w:hAnsi="Liberation Serif"/>
          <w:sz w:val="24"/>
          <w:szCs w:val="24"/>
        </w:rPr>
      </w:pPr>
      <w:r>
        <w:rPr>
          <w:rFonts w:ascii="Liberation Serif" w:hAnsi="Liberation Serif"/>
          <w:sz w:val="24"/>
          <w:szCs w:val="24"/>
        </w:rPr>
        <w:t xml:space="preserve">Тугулымского </w:t>
      </w:r>
      <w:r>
        <w:rPr>
          <w:rFonts w:ascii="Liberation Serif" w:hAnsi="Liberation Serif"/>
          <w:sz w:val="24"/>
          <w:szCs w:val="24"/>
          <w:lang w:val="ru-RU"/>
        </w:rPr>
        <w:t>муниципального</w:t>
      </w:r>
      <w:r>
        <w:rPr>
          <w:rFonts w:ascii="Liberation Serif" w:hAnsi="Liberation Serif"/>
          <w:sz w:val="24"/>
          <w:szCs w:val="24"/>
        </w:rPr>
        <w:t xml:space="preserve"> округа                                                              </w:t>
      </w:r>
      <w:r>
        <w:rPr>
          <w:rFonts w:ascii="Liberation Serif" w:hAnsi="Liberation Serif"/>
          <w:sz w:val="24"/>
          <w:szCs w:val="24"/>
        </w:rPr>
        <w:t>К.В. Кизеров</w:t>
      </w:r>
    </w:p>
    <w:p>
      <w:pPr>
        <w:pStyle w:val="ConsPlusNormal"/>
        <w:jc w:val="right"/>
        <w:rPr>
          <w:rFonts w:ascii="Liberation Serif" w:hAnsi="Liberation Serif" w:cs="Times New Roman"/>
          <w:sz w:val="24"/>
          <w:szCs w:val="24"/>
        </w:rPr>
      </w:pPr>
      <w:r>
        <w:rPr>
          <w:rFonts w:cs="Times New Roman" w:ascii="Liberation Serif" w:hAnsi="Liberation Serif"/>
          <w:sz w:val="24"/>
          <w:szCs w:val="24"/>
        </w:rPr>
      </w:r>
    </w:p>
    <w:p>
      <w:pPr>
        <w:pStyle w:val="ConsPlusNormal"/>
        <w:jc w:val="right"/>
        <w:rPr>
          <w:rFonts w:ascii="Times New Roman" w:hAnsi="Times New Roman" w:cs="Times New Roman"/>
          <w:sz w:val="28"/>
          <w:szCs w:val="28"/>
        </w:rPr>
      </w:pPr>
      <w:r>
        <w:rPr>
          <w:rFonts w:cs="Times New Roman" w:ascii="Times New Roman" w:hAnsi="Times New Roman"/>
          <w:sz w:val="28"/>
          <w:szCs w:val="28"/>
        </w:rPr>
      </w:r>
    </w:p>
    <w:p>
      <w:pPr>
        <w:pStyle w:val="ConsPlusNormal"/>
        <w:jc w:val="right"/>
        <w:rPr>
          <w:rFonts w:ascii="Times New Roman" w:hAnsi="Times New Roman" w:cs="Times New Roman"/>
          <w:sz w:val="28"/>
          <w:szCs w:val="28"/>
        </w:rPr>
      </w:pPr>
      <w:r>
        <w:rPr>
          <w:rFonts w:cs="Times New Roman" w:ascii="Times New Roman" w:hAnsi="Times New Roman"/>
          <w:sz w:val="28"/>
          <w:szCs w:val="28"/>
        </w:rPr>
      </w:r>
    </w:p>
    <w:p>
      <w:pPr>
        <w:pStyle w:val="ConsPlusNormal"/>
        <w:jc w:val="right"/>
        <w:rPr>
          <w:rFonts w:ascii="Times New Roman" w:hAnsi="Times New Roman" w:cs="Times New Roman"/>
          <w:sz w:val="28"/>
          <w:szCs w:val="28"/>
        </w:rPr>
      </w:pPr>
      <w:r>
        <w:rPr>
          <w:rFonts w:cs="Times New Roman" w:ascii="Times New Roman" w:hAnsi="Times New Roman"/>
          <w:sz w:val="28"/>
          <w:szCs w:val="28"/>
        </w:rPr>
      </w:r>
    </w:p>
    <w:p>
      <w:pPr>
        <w:pStyle w:val="ConsPlusNormal"/>
        <w:jc w:val="right"/>
        <w:rPr>
          <w:rFonts w:ascii="Times New Roman" w:hAnsi="Times New Roman" w:cs="Times New Roman"/>
          <w:sz w:val="28"/>
          <w:szCs w:val="28"/>
        </w:rPr>
      </w:pPr>
      <w:r>
        <w:rPr>
          <w:rFonts w:cs="Times New Roman" w:ascii="Times New Roman" w:hAnsi="Times New Roman"/>
          <w:sz w:val="28"/>
          <w:szCs w:val="28"/>
        </w:rPr>
      </w:r>
    </w:p>
    <w:p>
      <w:pPr>
        <w:pStyle w:val="ConsPlusNormal"/>
        <w:jc w:val="right"/>
        <w:rPr>
          <w:rFonts w:ascii="Times New Roman" w:hAnsi="Times New Roman" w:cs="Times New Roman"/>
          <w:sz w:val="28"/>
          <w:szCs w:val="28"/>
        </w:rPr>
      </w:pPr>
      <w:r>
        <w:rPr>
          <w:rFonts w:cs="Times New Roman" w:ascii="Times New Roman" w:hAnsi="Times New Roman"/>
          <w:sz w:val="28"/>
          <w:szCs w:val="28"/>
        </w:rPr>
      </w:r>
    </w:p>
    <w:p>
      <w:pPr>
        <w:pStyle w:val="ConsPlusNormal"/>
        <w:jc w:val="right"/>
        <w:rPr>
          <w:rFonts w:ascii="Times New Roman" w:hAnsi="Times New Roman" w:cs="Times New Roman"/>
          <w:sz w:val="24"/>
          <w:szCs w:val="24"/>
        </w:rPr>
      </w:pPr>
      <w:r>
        <w:rPr>
          <w:rFonts w:cs="Times New Roman" w:ascii="Times New Roman" w:hAnsi="Times New Roman"/>
          <w:sz w:val="24"/>
          <w:szCs w:val="24"/>
        </w:rPr>
      </w:r>
    </w:p>
    <w:p>
      <w:pPr>
        <w:pStyle w:val="ConsPlusNormal"/>
        <w:jc w:val="right"/>
        <w:rPr>
          <w:rFonts w:ascii="Times New Roman" w:hAnsi="Times New Roman" w:cs="Times New Roman"/>
          <w:sz w:val="24"/>
          <w:szCs w:val="24"/>
        </w:rPr>
      </w:pPr>
      <w:r>
        <w:rPr>
          <w:rFonts w:cs="Times New Roman" w:ascii="Times New Roman" w:hAnsi="Times New Roman"/>
          <w:sz w:val="24"/>
          <w:szCs w:val="24"/>
        </w:rPr>
      </w:r>
    </w:p>
    <w:p>
      <w:pPr>
        <w:pStyle w:val="ConsPlusNormal"/>
        <w:jc w:val="right"/>
        <w:rPr>
          <w:rFonts w:ascii="Liberation Serif" w:hAnsi="Liberation Serif" w:cs="Times New Roman"/>
          <w:sz w:val="24"/>
          <w:szCs w:val="24"/>
        </w:rPr>
      </w:pPr>
      <w:bookmarkStart w:id="1" w:name="_GoBack"/>
      <w:bookmarkEnd w:id="1"/>
      <w:r>
        <w:rPr>
          <w:rFonts w:cs="Times New Roman" w:ascii="Liberation Serif" w:hAnsi="Liberation Serif"/>
          <w:sz w:val="24"/>
          <w:szCs w:val="24"/>
        </w:rPr>
        <w:t>Утвержден</w:t>
      </w:r>
    </w:p>
    <w:p>
      <w:pPr>
        <w:pStyle w:val="ConsPlusNormal"/>
        <w:jc w:val="right"/>
        <w:rPr>
          <w:rFonts w:ascii="Liberation Serif" w:hAnsi="Liberation Serif"/>
        </w:rPr>
      </w:pPr>
      <w:r>
        <w:rPr>
          <w:rFonts w:cs="Times New Roman" w:ascii="Liberation Serif" w:hAnsi="Liberation Serif"/>
          <w:sz w:val="24"/>
          <w:szCs w:val="24"/>
          <w:lang w:val="ru-RU"/>
        </w:rPr>
        <w:t>п</w:t>
      </w:r>
      <w:r>
        <w:rPr>
          <w:rFonts w:cs="Times New Roman" w:ascii="Liberation Serif" w:hAnsi="Liberation Serif"/>
          <w:sz w:val="24"/>
          <w:szCs w:val="24"/>
        </w:rPr>
        <w:t>остановлением администрации</w:t>
      </w:r>
    </w:p>
    <w:p>
      <w:pPr>
        <w:pStyle w:val="ConsPlusNormal"/>
        <w:jc w:val="right"/>
        <w:rPr>
          <w:rFonts w:ascii="Liberation Serif" w:hAnsi="Liberation Serif"/>
        </w:rPr>
      </w:pPr>
      <w:r>
        <w:rPr>
          <w:rFonts w:cs="Times New Roman" w:ascii="Liberation Serif" w:hAnsi="Liberation Serif"/>
          <w:sz w:val="24"/>
          <w:szCs w:val="24"/>
        </w:rPr>
        <w:t xml:space="preserve">   </w:t>
      </w:r>
      <w:r>
        <w:rPr>
          <w:rFonts w:cs="Times New Roman" w:ascii="Liberation Serif" w:hAnsi="Liberation Serif"/>
          <w:sz w:val="24"/>
          <w:szCs w:val="24"/>
        </w:rPr>
        <w:t xml:space="preserve">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w:t>
      </w:r>
    </w:p>
    <w:p>
      <w:pPr>
        <w:pStyle w:val="ConsPlusNormal"/>
        <w:jc w:val="right"/>
        <w:rPr>
          <w:rFonts w:ascii="Liberation Serif" w:hAnsi="Liberation Serif"/>
        </w:rPr>
      </w:pPr>
      <w:r>
        <w:rPr>
          <w:rFonts w:cs="Times New Roman" w:ascii="Liberation Serif" w:hAnsi="Liberation Serif"/>
          <w:sz w:val="24"/>
          <w:szCs w:val="24"/>
        </w:rPr>
        <w:t>от  0</w:t>
      </w:r>
      <w:r>
        <w:rPr>
          <w:rFonts w:cs="Times New Roman" w:ascii="Liberation Serif" w:hAnsi="Liberation Serif"/>
          <w:sz w:val="24"/>
          <w:szCs w:val="24"/>
        </w:rPr>
        <w:t>9</w:t>
      </w:r>
      <w:r>
        <w:rPr>
          <w:rFonts w:cs="Times New Roman" w:ascii="Liberation Serif" w:hAnsi="Liberation Serif"/>
          <w:sz w:val="24"/>
          <w:szCs w:val="24"/>
        </w:rPr>
        <w:t>.</w:t>
      </w:r>
      <w:r>
        <w:rPr>
          <w:rFonts w:cs="Times New Roman" w:ascii="Liberation Serif" w:hAnsi="Liberation Serif"/>
          <w:sz w:val="24"/>
          <w:szCs w:val="24"/>
          <w:lang w:val="ru-RU"/>
        </w:rPr>
        <w:t>12.</w:t>
      </w:r>
      <w:r>
        <w:rPr>
          <w:rFonts w:cs="Times New Roman" w:ascii="Liberation Serif" w:hAnsi="Liberation Serif"/>
          <w:sz w:val="24"/>
          <w:szCs w:val="24"/>
        </w:rPr>
        <w:t>202</w:t>
      </w:r>
      <w:r>
        <w:rPr>
          <w:rFonts w:cs="Times New Roman" w:ascii="Liberation Serif" w:hAnsi="Liberation Serif"/>
          <w:sz w:val="24"/>
          <w:szCs w:val="24"/>
          <w:lang w:val="ru-RU"/>
        </w:rPr>
        <w:t>5</w:t>
      </w:r>
      <w:r>
        <w:rPr>
          <w:rFonts w:cs="Times New Roman" w:ascii="Liberation Serif" w:hAnsi="Liberation Serif"/>
          <w:sz w:val="24"/>
          <w:szCs w:val="24"/>
        </w:rPr>
        <w:t xml:space="preserve"> N 813 </w:t>
      </w:r>
    </w:p>
    <w:p>
      <w:pPr>
        <w:pStyle w:val="ConsPlusNormal"/>
        <w:rPr>
          <w:rFonts w:ascii="Liberation Serif" w:hAnsi="Liberation Serif" w:cs="Times New Roman"/>
          <w:sz w:val="24"/>
          <w:szCs w:val="24"/>
        </w:rPr>
      </w:pPr>
      <w:r>
        <w:rPr>
          <w:rFonts w:cs="Times New Roman" w:ascii="Liberation Serif" w:hAnsi="Liberation Serif"/>
          <w:sz w:val="24"/>
          <w:szCs w:val="24"/>
        </w:rPr>
      </w:r>
    </w:p>
    <w:p>
      <w:pPr>
        <w:pStyle w:val="ConsPlusTitle"/>
        <w:jc w:val="center"/>
        <w:rPr>
          <w:rFonts w:ascii="Liberation Serif" w:hAnsi="Liberation Serif"/>
        </w:rPr>
      </w:pPr>
      <w:bookmarkStart w:id="2" w:name="P34"/>
      <w:bookmarkEnd w:id="2"/>
      <w:r>
        <w:rPr>
          <w:rFonts w:cs="Times New Roman" w:ascii="Liberation Serif" w:hAnsi="Liberation Serif"/>
          <w:sz w:val="24"/>
          <w:szCs w:val="24"/>
        </w:rPr>
        <w:t>ПОРЯДОК</w:t>
      </w:r>
    </w:p>
    <w:p>
      <w:pPr>
        <w:pStyle w:val="ConsPlusTitle"/>
        <w:jc w:val="center"/>
        <w:rPr>
          <w:rFonts w:ascii="Liberation Serif" w:hAnsi="Liberation Serif"/>
        </w:rPr>
      </w:pPr>
      <w:r>
        <w:rPr>
          <w:rFonts w:cs="Times New Roman" w:ascii="Liberation Serif" w:hAnsi="Liberation Serif"/>
          <w:sz w:val="24"/>
          <w:szCs w:val="24"/>
        </w:rPr>
        <w:t>ВЕДЕНИЯ РЕЕСТРА РАСХОДНЫХ ОБЯЗАТЕЛЬСТВ</w:t>
      </w:r>
    </w:p>
    <w:p>
      <w:pPr>
        <w:pStyle w:val="ConsPlusTitle"/>
        <w:jc w:val="center"/>
        <w:rPr>
          <w:rFonts w:ascii="Liberation Serif" w:hAnsi="Liberation Serif"/>
        </w:rPr>
      </w:pPr>
      <w:r>
        <w:rPr>
          <w:rFonts w:cs="Times New Roman" w:ascii="Liberation Serif" w:hAnsi="Liberation Serif"/>
          <w:sz w:val="24"/>
          <w:szCs w:val="24"/>
        </w:rPr>
        <w:t xml:space="preserve">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r>
        <w:rPr>
          <w:rFonts w:cs="Times New Roman" w:ascii="Liberation Serif" w:hAnsi="Liberation Serif"/>
          <w:sz w:val="24"/>
          <w:szCs w:val="24"/>
          <w:lang w:val="ru-RU"/>
        </w:rPr>
        <w:t xml:space="preserve"> </w:t>
      </w:r>
    </w:p>
    <w:p>
      <w:pPr>
        <w:pStyle w:val="Normal"/>
        <w:spacing w:before="0" w:after="1"/>
        <w:rPr>
          <w:rFonts w:ascii="Liberation Serif" w:hAnsi="Liberation Serif"/>
          <w:sz w:val="24"/>
          <w:szCs w:val="24"/>
        </w:rPr>
      </w:pPr>
      <w:r>
        <w:rPr>
          <w:rFonts w:ascii="Liberation Serif" w:hAnsi="Liberation Serif"/>
          <w:sz w:val="24"/>
          <w:szCs w:val="24"/>
        </w:rPr>
      </w:r>
    </w:p>
    <w:p>
      <w:pPr>
        <w:pStyle w:val="ConsPlusNormal"/>
        <w:ind w:firstLine="540"/>
        <w:jc w:val="both"/>
        <w:rPr/>
      </w:pPr>
      <w:r>
        <w:rPr>
          <w:rFonts w:cs="Times New Roman" w:ascii="Liberation Serif" w:hAnsi="Liberation Serif"/>
          <w:sz w:val="24"/>
          <w:szCs w:val="24"/>
        </w:rPr>
        <w:t xml:space="preserve">1. Порядок ведения реестра расходных обязательств (далее - Порядок) разработан в соответствии со </w:t>
      </w:r>
      <w:hyperlink r:id="rId5">
        <w:r>
          <w:rPr>
            <w:rStyle w:val="Style8"/>
            <w:rFonts w:cs="Times New Roman" w:ascii="Liberation Serif" w:hAnsi="Liberation Serif"/>
            <w:color w:val="0000FF"/>
            <w:sz w:val="24"/>
            <w:szCs w:val="24"/>
          </w:rPr>
          <w:t>статьей 87</w:t>
        </w:r>
      </w:hyperlink>
      <w:r>
        <w:rPr>
          <w:rFonts w:cs="Times New Roman" w:ascii="Liberation Serif" w:hAnsi="Liberation Serif"/>
          <w:sz w:val="24"/>
          <w:szCs w:val="24"/>
        </w:rPr>
        <w:t xml:space="preserve"> Бюджетного кодекса Российской Федерации, </w:t>
      </w:r>
      <w:hyperlink r:id="rId6">
        <w:r>
          <w:rPr>
            <w:rStyle w:val="Style8"/>
            <w:rFonts w:cs="Times New Roman" w:ascii="Liberation Serif" w:hAnsi="Liberation Serif"/>
            <w:color w:val="0000FF"/>
            <w:sz w:val="24"/>
            <w:szCs w:val="24"/>
          </w:rPr>
          <w:t>Положением</w:t>
        </w:r>
      </w:hyperlink>
      <w:r>
        <w:rPr>
          <w:rFonts w:cs="Times New Roman" w:ascii="Liberation Serif" w:hAnsi="Liberation Serif"/>
          <w:sz w:val="24"/>
          <w:szCs w:val="24"/>
        </w:rPr>
        <w:t xml:space="preserve"> о бюджетном процессе в Тугулымском </w:t>
      </w:r>
      <w:r>
        <w:rPr>
          <w:rFonts w:cs="Times New Roman" w:ascii="Liberation Serif" w:hAnsi="Liberation Serif"/>
          <w:sz w:val="24"/>
          <w:szCs w:val="24"/>
          <w:lang w:val="ru-RU"/>
        </w:rPr>
        <w:t>муниципальном</w:t>
      </w:r>
      <w:r>
        <w:rPr>
          <w:rFonts w:cs="Times New Roman" w:ascii="Liberation Serif" w:hAnsi="Liberation Serif"/>
          <w:sz w:val="24"/>
          <w:szCs w:val="24"/>
        </w:rPr>
        <w:t xml:space="preserve"> округе</w:t>
      </w:r>
      <w:r>
        <w:rPr>
          <w:rFonts w:cs="Times New Roman" w:ascii="Liberation Serif" w:hAnsi="Liberation Serif"/>
          <w:sz w:val="24"/>
          <w:szCs w:val="24"/>
          <w:lang w:val="ru-RU"/>
        </w:rPr>
        <w:t xml:space="preserve"> Свердловской области</w:t>
      </w:r>
      <w:r>
        <w:rPr>
          <w:rFonts w:cs="Times New Roman" w:ascii="Liberation Serif" w:hAnsi="Liberation Serif"/>
          <w:sz w:val="24"/>
          <w:szCs w:val="24"/>
        </w:rPr>
        <w:t xml:space="preserve">, утвержденным Решением Думы Тугулымского </w:t>
      </w:r>
      <w:r>
        <w:rPr>
          <w:rFonts w:cs="Times New Roman" w:ascii="Liberation Serif" w:hAnsi="Liberation Serif"/>
          <w:sz w:val="24"/>
          <w:szCs w:val="24"/>
          <w:lang w:val="ru-RU"/>
        </w:rPr>
        <w:t xml:space="preserve">муниципального округа  Свердловской области </w:t>
      </w:r>
      <w:r>
        <w:rPr>
          <w:rFonts w:cs="Times New Roman" w:ascii="Liberation Serif" w:hAnsi="Liberation Serif"/>
          <w:sz w:val="24"/>
          <w:szCs w:val="24"/>
        </w:rPr>
        <w:t xml:space="preserve">от </w:t>
      </w:r>
      <w:r>
        <w:rPr>
          <w:rFonts w:cs="Times New Roman" w:ascii="Liberation Serif" w:hAnsi="Liberation Serif"/>
          <w:sz w:val="24"/>
          <w:szCs w:val="24"/>
          <w:lang w:val="ru-RU"/>
        </w:rPr>
        <w:t>31.01.2025г. №2</w:t>
      </w:r>
      <w:r>
        <w:rPr>
          <w:rFonts w:cs="Times New Roman" w:ascii="Liberation Serif" w:hAnsi="Liberation Serif"/>
          <w:sz w:val="24"/>
          <w:szCs w:val="24"/>
        </w:rPr>
        <w:t xml:space="preserve">, с целью учета расходных обязательств Тугулымского </w:t>
      </w:r>
      <w:r>
        <w:rPr>
          <w:rFonts w:cs="Times New Roman" w:ascii="Liberation Serif" w:hAnsi="Liberation Serif"/>
          <w:sz w:val="24"/>
          <w:szCs w:val="24"/>
          <w:lang w:val="ru-RU"/>
        </w:rPr>
        <w:t>муниципального округа  Свердловской области (далее - Тугулымского муниципального округа)</w:t>
      </w:r>
      <w:r>
        <w:rPr>
          <w:rFonts w:cs="Times New Roman" w:ascii="Liberation Serif" w:hAnsi="Liberation Serif"/>
          <w:sz w:val="24"/>
          <w:szCs w:val="24"/>
        </w:rPr>
        <w:t xml:space="preserve"> и определения объема средств бюджета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необходимого для их исполнения.</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2. Для целей настоящего Порядка используются следующие основные термины и понятия:</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2.1. Расходные обязательства - обусловленные нормативными правовыми актами органов местного самоуправления по вопросам местного значения, по вопросам осуществления органами местного самоуправления отдельных государственных полномочий (делегированных полномочий), а также заключенными Тугулымским </w:t>
      </w:r>
      <w:r>
        <w:rPr>
          <w:rFonts w:cs="Times New Roman" w:ascii="Liberation Serif" w:hAnsi="Liberation Serif"/>
          <w:sz w:val="24"/>
          <w:szCs w:val="24"/>
          <w:lang w:val="ru-RU"/>
        </w:rPr>
        <w:t>муниципальным</w:t>
      </w:r>
      <w:r>
        <w:rPr>
          <w:rFonts w:cs="Times New Roman" w:ascii="Liberation Serif" w:hAnsi="Liberation Serif"/>
          <w:sz w:val="24"/>
          <w:szCs w:val="24"/>
        </w:rPr>
        <w:t xml:space="preserve"> округом или от имени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договорами (соглашениями) по вопросам местного значения обязанности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предоставить физическим или юридическим лицам, органам государственной власти, органам местного самоуправления, субъектам международного права средства местного бюджета.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Расходные обязательства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делятся на следующие группы:</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расходные обязательства, возникшие в результате принятия нормативных правовых актов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заключения договоров (соглашений) в рамках реализации вопросов местного значения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расходные обязательства, возникшие в результате принятия нормативных правовых актов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заключения договоров (соглашений) в рамках реализации полномочий органов местного самоуправления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по решению вопросов местного значения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расходные обязательства, возникшие в результате принятия нормативных правовых актов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заключения договоров (соглашений) в рамках реализации органами местного самоуправления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прав на решение вопросов, не отнесенных к вопросам местного значения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расходные обязательства, возникшие в результате принятия нормативных правовых актов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заключения договоров (соглашений) в рамках реализации органами местного самоуправления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2.2. Реестр расходных обязательств - свод (перечень) нормативных правовых актов органов местного самоуправления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принятых по вопросам местного значения, по вопросам осуществления органами местного самоуправления отдельных государственных полномочий (делегированных полномочий) и заключенных органами местного самоуправления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договоров (соглашений) по вопросам местного значения, предусматривающих возникновение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округа, подлежащих исполнению за счет собственных средств местного бюджета, а в части делегированных полномочий за счет субвенций из других уровней бюджетов.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2.3. Фрагмент реестра расходных обязательств - часть реестра расходных обязательств Тугулымского  </w:t>
      </w:r>
      <w:r>
        <w:rPr>
          <w:rFonts w:cs="Times New Roman" w:ascii="Liberation Serif" w:hAnsi="Liberation Serif"/>
          <w:sz w:val="24"/>
          <w:szCs w:val="24"/>
          <w:lang w:val="ru-RU"/>
        </w:rPr>
        <w:t xml:space="preserve">муниципального </w:t>
      </w:r>
      <w:r>
        <w:rPr>
          <w:rFonts w:cs="Times New Roman" w:ascii="Liberation Serif" w:hAnsi="Liberation Serif"/>
          <w:sz w:val="24"/>
          <w:szCs w:val="24"/>
        </w:rPr>
        <w:t xml:space="preserve">округа, формируемая главными распорядителями средств местного бюджета и представляемая в финансовое управление администрации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2.4. Действующие обязательства - расходные обязательства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возникшие в результате принятия нормативных правовых актов органов местного самоуправления, включенные в реестр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и подлежащие исполнению за счет средств местного бюджета, а в части делегированных полномочий за счет субвенций других уровней бюджетов.</w:t>
      </w:r>
    </w:p>
    <w:p>
      <w:pPr>
        <w:pStyle w:val="ConsPlusNormal"/>
        <w:spacing w:before="220" w:after="0"/>
        <w:ind w:firstLine="540"/>
        <w:jc w:val="both"/>
        <w:rPr/>
      </w:pPr>
      <w:r>
        <w:rPr>
          <w:rFonts w:cs="Times New Roman" w:ascii="Liberation Serif" w:hAnsi="Liberation Serif"/>
          <w:sz w:val="24"/>
          <w:szCs w:val="24"/>
        </w:rPr>
        <w:t xml:space="preserve">3. </w:t>
      </w:r>
      <w:hyperlink w:anchor="P116">
        <w:r>
          <w:rPr>
            <w:rStyle w:val="Style8"/>
            <w:rFonts w:cs="Times New Roman" w:ascii="Liberation Serif" w:hAnsi="Liberation Serif"/>
            <w:color w:val="0000FF"/>
            <w:sz w:val="24"/>
            <w:szCs w:val="24"/>
          </w:rPr>
          <w:t>Реестр</w:t>
        </w:r>
      </w:hyperlink>
      <w:r>
        <w:rPr>
          <w:rFonts w:cs="Times New Roman" w:ascii="Liberation Serif" w:hAnsi="Liberation Serif"/>
          <w:sz w:val="24"/>
          <w:szCs w:val="24"/>
        </w:rPr>
        <w:t xml:space="preserve">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ведется функциональным органом администрации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 </w:t>
      </w:r>
      <w:r>
        <w:rPr>
          <w:rFonts w:cs="Times New Roman" w:ascii="Liberation Serif" w:hAnsi="Liberation Serif"/>
          <w:sz w:val="24"/>
          <w:szCs w:val="24"/>
          <w:lang w:val="ru-RU"/>
        </w:rPr>
        <w:t>Ф</w:t>
      </w:r>
      <w:r>
        <w:rPr>
          <w:rFonts w:cs="Times New Roman" w:ascii="Liberation Serif" w:hAnsi="Liberation Serif"/>
          <w:sz w:val="24"/>
          <w:szCs w:val="24"/>
        </w:rPr>
        <w:t xml:space="preserve">инансовым управлением администрации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(далее - финансовое управление) и формируется на основе фрагментов реестров расходных обязательств главных распорядителей (получателей)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по форме сформированной из программного комплекса "Информационная система управления финансами" (далее - ПК ИСУФ) согласно Приложению N 1 к настоящему Порядку, где отражаются:</w:t>
      </w:r>
    </w:p>
    <w:p>
      <w:pPr>
        <w:pStyle w:val="ConsPlusNormal"/>
        <w:spacing w:before="220" w:after="0"/>
        <w:ind w:firstLine="540"/>
        <w:jc w:val="both"/>
        <w:rPr/>
      </w:pPr>
      <w:r>
        <w:rPr>
          <w:rFonts w:cs="Times New Roman" w:ascii="Liberation Serif" w:hAnsi="Liberation Serif"/>
          <w:sz w:val="24"/>
          <w:szCs w:val="24"/>
        </w:rPr>
        <w:t xml:space="preserve">- в </w:t>
      </w:r>
      <w:hyperlink w:anchor="P120">
        <w:r>
          <w:rPr>
            <w:rStyle w:val="Style8"/>
            <w:rFonts w:cs="Times New Roman" w:ascii="Liberation Serif" w:hAnsi="Liberation Serif"/>
            <w:color w:val="0000FF"/>
            <w:sz w:val="24"/>
            <w:szCs w:val="24"/>
          </w:rPr>
          <w:t>графе 1</w:t>
        </w:r>
      </w:hyperlink>
      <w:r>
        <w:rPr>
          <w:rFonts w:cs="Times New Roman" w:ascii="Liberation Serif" w:hAnsi="Liberation Serif"/>
          <w:sz w:val="24"/>
          <w:szCs w:val="24"/>
        </w:rPr>
        <w:t xml:space="preserve"> - вид расходного обязательства;</w:t>
      </w:r>
    </w:p>
    <w:p>
      <w:pPr>
        <w:pStyle w:val="ConsPlusNormal"/>
        <w:spacing w:before="220" w:after="0"/>
        <w:ind w:firstLine="540"/>
        <w:jc w:val="both"/>
        <w:rPr/>
      </w:pPr>
      <w:r>
        <w:rPr>
          <w:rFonts w:cs="Times New Roman" w:ascii="Liberation Serif" w:hAnsi="Liberation Serif"/>
          <w:sz w:val="24"/>
          <w:szCs w:val="24"/>
        </w:rPr>
        <w:t xml:space="preserve">- в </w:t>
      </w:r>
      <w:hyperlink w:anchor="P121">
        <w:r>
          <w:rPr>
            <w:rStyle w:val="Style8"/>
            <w:rFonts w:cs="Times New Roman" w:ascii="Liberation Serif" w:hAnsi="Liberation Serif"/>
            <w:color w:val="0000FF"/>
            <w:sz w:val="24"/>
            <w:szCs w:val="24"/>
          </w:rPr>
          <w:t>графе 2</w:t>
        </w:r>
      </w:hyperlink>
      <w:r>
        <w:rPr>
          <w:rFonts w:cs="Times New Roman" w:ascii="Liberation Serif" w:hAnsi="Liberation Serif"/>
          <w:sz w:val="24"/>
          <w:szCs w:val="24"/>
        </w:rPr>
        <w:t xml:space="preserve"> - номер расходного обязательства;</w:t>
      </w:r>
    </w:p>
    <w:p>
      <w:pPr>
        <w:pStyle w:val="ConsPlusNormal"/>
        <w:spacing w:before="220" w:after="0"/>
        <w:ind w:firstLine="540"/>
        <w:jc w:val="both"/>
        <w:rPr/>
      </w:pPr>
      <w:r>
        <w:rPr>
          <w:rFonts w:cs="Times New Roman" w:ascii="Liberation Serif" w:hAnsi="Liberation Serif"/>
          <w:sz w:val="24"/>
          <w:szCs w:val="24"/>
        </w:rPr>
        <w:t xml:space="preserve">- в </w:t>
      </w:r>
      <w:hyperlink w:anchor="P122">
        <w:r>
          <w:rPr>
            <w:rStyle w:val="Style8"/>
            <w:rFonts w:cs="Times New Roman" w:ascii="Liberation Serif" w:hAnsi="Liberation Serif"/>
            <w:color w:val="0000FF"/>
            <w:sz w:val="24"/>
            <w:szCs w:val="24"/>
          </w:rPr>
          <w:t>графе 3</w:t>
        </w:r>
      </w:hyperlink>
      <w:r>
        <w:rPr>
          <w:rFonts w:cs="Times New Roman" w:ascii="Liberation Serif" w:hAnsi="Liberation Serif"/>
          <w:sz w:val="24"/>
          <w:szCs w:val="24"/>
        </w:rPr>
        <w:t xml:space="preserve"> - код расходного обязательства;</w:t>
      </w:r>
    </w:p>
    <w:p>
      <w:pPr>
        <w:pStyle w:val="ConsPlusNormal"/>
        <w:spacing w:before="220" w:after="0"/>
        <w:ind w:firstLine="540"/>
        <w:jc w:val="both"/>
        <w:rPr/>
      </w:pPr>
      <w:r>
        <w:rPr>
          <w:rFonts w:cs="Times New Roman" w:ascii="Liberation Serif" w:hAnsi="Liberation Serif"/>
          <w:sz w:val="24"/>
          <w:szCs w:val="24"/>
        </w:rPr>
        <w:t xml:space="preserve">- в </w:t>
      </w:r>
      <w:hyperlink w:anchor="P123">
        <w:r>
          <w:rPr>
            <w:rStyle w:val="Style8"/>
            <w:rFonts w:cs="Times New Roman" w:ascii="Liberation Serif" w:hAnsi="Liberation Serif"/>
            <w:color w:val="0000FF"/>
            <w:sz w:val="24"/>
            <w:szCs w:val="24"/>
          </w:rPr>
          <w:t>графе 4</w:t>
        </w:r>
      </w:hyperlink>
      <w:r>
        <w:rPr>
          <w:rFonts w:cs="Times New Roman" w:ascii="Liberation Serif" w:hAnsi="Liberation Serif"/>
          <w:sz w:val="24"/>
          <w:szCs w:val="24"/>
        </w:rPr>
        <w:t xml:space="preserve"> - код бюджетной классификации (раздел, подраздел);</w:t>
      </w:r>
    </w:p>
    <w:p>
      <w:pPr>
        <w:pStyle w:val="ConsPlusNormal"/>
        <w:spacing w:before="220" w:after="0"/>
        <w:ind w:firstLine="540"/>
        <w:jc w:val="both"/>
        <w:rPr/>
      </w:pPr>
      <w:r>
        <w:rPr>
          <w:rFonts w:cs="Times New Roman" w:ascii="Liberation Serif" w:hAnsi="Liberation Serif"/>
          <w:sz w:val="24"/>
          <w:szCs w:val="24"/>
        </w:rPr>
        <w:t xml:space="preserve">- в </w:t>
      </w:r>
      <w:hyperlink w:anchor="P124">
        <w:r>
          <w:rPr>
            <w:rStyle w:val="Style8"/>
            <w:rFonts w:cs="Times New Roman" w:ascii="Liberation Serif" w:hAnsi="Liberation Serif"/>
            <w:color w:val="0000FF"/>
            <w:sz w:val="24"/>
            <w:szCs w:val="24"/>
          </w:rPr>
          <w:t>графе 5</w:t>
        </w:r>
      </w:hyperlink>
      <w:r>
        <w:rPr>
          <w:rFonts w:cs="Times New Roman" w:ascii="Liberation Serif" w:hAnsi="Liberation Serif"/>
          <w:sz w:val="24"/>
          <w:szCs w:val="24"/>
        </w:rPr>
        <w:t xml:space="preserve"> - код детализированного вида расходов;</w:t>
      </w:r>
    </w:p>
    <w:p>
      <w:pPr>
        <w:pStyle w:val="ConsPlusNormal"/>
        <w:spacing w:before="220" w:after="0"/>
        <w:ind w:firstLine="540"/>
        <w:jc w:val="both"/>
        <w:rPr/>
      </w:pPr>
      <w:r>
        <w:rPr>
          <w:rFonts w:cs="Times New Roman" w:ascii="Liberation Serif" w:hAnsi="Liberation Serif"/>
          <w:sz w:val="24"/>
          <w:szCs w:val="24"/>
        </w:rPr>
        <w:t xml:space="preserve">- в </w:t>
      </w:r>
      <w:hyperlink w:anchor="P138">
        <w:r>
          <w:rPr>
            <w:rStyle w:val="Style8"/>
            <w:rFonts w:cs="Times New Roman" w:ascii="Liberation Serif" w:hAnsi="Liberation Serif"/>
            <w:color w:val="0000FF"/>
            <w:sz w:val="24"/>
            <w:szCs w:val="24"/>
          </w:rPr>
          <w:t>графах с 6</w:t>
        </w:r>
      </w:hyperlink>
      <w:r>
        <w:rPr>
          <w:rFonts w:cs="Times New Roman" w:ascii="Liberation Serif" w:hAnsi="Liberation Serif"/>
          <w:sz w:val="24"/>
          <w:szCs w:val="24"/>
        </w:rPr>
        <w:t xml:space="preserve"> по </w:t>
      </w:r>
      <w:hyperlink w:anchor="P139">
        <w:r>
          <w:rPr>
            <w:rStyle w:val="Style8"/>
            <w:rFonts w:cs="Times New Roman" w:ascii="Liberation Serif" w:hAnsi="Liberation Serif"/>
            <w:color w:val="0000FF"/>
            <w:sz w:val="24"/>
            <w:szCs w:val="24"/>
          </w:rPr>
          <w:t>7</w:t>
        </w:r>
      </w:hyperlink>
      <w:r>
        <w:rPr>
          <w:rFonts w:cs="Times New Roman" w:ascii="Liberation Serif" w:hAnsi="Liberation Serif"/>
          <w:sz w:val="24"/>
          <w:szCs w:val="24"/>
        </w:rPr>
        <w:t xml:space="preserve"> - нормативно-правовое регулирование,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Российской Федерации;</w:t>
      </w:r>
    </w:p>
    <w:p>
      <w:pPr>
        <w:pStyle w:val="ConsPlusNormal"/>
        <w:spacing w:before="220" w:after="0"/>
        <w:ind w:firstLine="540"/>
        <w:jc w:val="both"/>
        <w:rPr/>
      </w:pPr>
      <w:r>
        <w:rPr>
          <w:rFonts w:cs="Times New Roman" w:ascii="Liberation Serif" w:hAnsi="Liberation Serif"/>
          <w:sz w:val="24"/>
          <w:szCs w:val="24"/>
        </w:rPr>
        <w:t xml:space="preserve">- в </w:t>
      </w:r>
      <w:hyperlink w:anchor="P140">
        <w:r>
          <w:rPr>
            <w:rStyle w:val="Style8"/>
            <w:rFonts w:cs="Times New Roman" w:ascii="Liberation Serif" w:hAnsi="Liberation Serif"/>
            <w:color w:val="0000FF"/>
            <w:sz w:val="24"/>
            <w:szCs w:val="24"/>
          </w:rPr>
          <w:t>графах с 8</w:t>
        </w:r>
      </w:hyperlink>
      <w:r>
        <w:rPr>
          <w:rFonts w:cs="Times New Roman" w:ascii="Liberation Serif" w:hAnsi="Liberation Serif"/>
          <w:sz w:val="24"/>
          <w:szCs w:val="24"/>
        </w:rPr>
        <w:t xml:space="preserve"> по </w:t>
      </w:r>
      <w:hyperlink w:anchor="P141">
        <w:r>
          <w:rPr>
            <w:rStyle w:val="Style8"/>
            <w:rFonts w:cs="Times New Roman" w:ascii="Liberation Serif" w:hAnsi="Liberation Serif"/>
            <w:color w:val="0000FF"/>
            <w:sz w:val="24"/>
            <w:szCs w:val="24"/>
          </w:rPr>
          <w:t>9</w:t>
        </w:r>
      </w:hyperlink>
      <w:r>
        <w:rPr>
          <w:rFonts w:cs="Times New Roman" w:ascii="Liberation Serif" w:hAnsi="Liberation Serif"/>
          <w:sz w:val="24"/>
          <w:szCs w:val="24"/>
        </w:rPr>
        <w:t xml:space="preserve"> - нормативно-правовое регулирование,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Свердловской области;</w:t>
      </w:r>
    </w:p>
    <w:p>
      <w:pPr>
        <w:pStyle w:val="ConsPlusNormal"/>
        <w:spacing w:before="220" w:after="0"/>
        <w:ind w:firstLine="540"/>
        <w:jc w:val="both"/>
        <w:rPr/>
      </w:pPr>
      <w:r>
        <w:rPr>
          <w:rFonts w:cs="Times New Roman" w:ascii="Liberation Serif" w:hAnsi="Liberation Serif"/>
          <w:sz w:val="24"/>
          <w:szCs w:val="24"/>
        </w:rPr>
        <w:t xml:space="preserve">- в </w:t>
      </w:r>
      <w:hyperlink w:anchor="P142">
        <w:r>
          <w:rPr>
            <w:rStyle w:val="Style8"/>
            <w:rFonts w:cs="Times New Roman" w:ascii="Liberation Serif" w:hAnsi="Liberation Serif"/>
            <w:color w:val="0000FF"/>
            <w:sz w:val="24"/>
            <w:szCs w:val="24"/>
          </w:rPr>
          <w:t>графах с 10</w:t>
        </w:r>
      </w:hyperlink>
      <w:r>
        <w:rPr>
          <w:rFonts w:cs="Times New Roman" w:ascii="Liberation Serif" w:hAnsi="Liberation Serif"/>
          <w:sz w:val="24"/>
          <w:szCs w:val="24"/>
        </w:rPr>
        <w:t xml:space="preserve"> по </w:t>
      </w:r>
      <w:hyperlink w:anchor="P143">
        <w:r>
          <w:rPr>
            <w:rStyle w:val="Style8"/>
            <w:rFonts w:cs="Times New Roman" w:ascii="Liberation Serif" w:hAnsi="Liberation Serif"/>
            <w:color w:val="0000FF"/>
            <w:sz w:val="24"/>
            <w:szCs w:val="24"/>
          </w:rPr>
          <w:t>11</w:t>
        </w:r>
      </w:hyperlink>
      <w:r>
        <w:rPr>
          <w:rFonts w:cs="Times New Roman" w:ascii="Liberation Serif" w:hAnsi="Liberation Serif"/>
          <w:sz w:val="24"/>
          <w:szCs w:val="24"/>
        </w:rPr>
        <w:t xml:space="preserve"> - нормативно-правовое регулирование,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w:t>
      </w:r>
      <w:r>
        <w:rPr>
          <w:rFonts w:cs="Times New Roman" w:ascii="Liberation Serif" w:hAnsi="Liberation Serif"/>
          <w:sz w:val="24"/>
          <w:szCs w:val="24"/>
          <w:lang w:val="ru-RU"/>
        </w:rPr>
        <w:t>;</w:t>
      </w:r>
    </w:p>
    <w:p>
      <w:pPr>
        <w:pStyle w:val="ConsPlusNormal"/>
        <w:spacing w:before="220" w:after="0"/>
        <w:ind w:firstLine="540"/>
        <w:jc w:val="both"/>
        <w:rPr/>
      </w:pPr>
      <w:r>
        <w:rPr>
          <w:rFonts w:cs="Times New Roman" w:ascii="Liberation Serif" w:hAnsi="Liberation Serif"/>
          <w:sz w:val="24"/>
          <w:szCs w:val="24"/>
        </w:rPr>
        <w:t xml:space="preserve">- в </w:t>
      </w:r>
      <w:hyperlink w:anchor="P144">
        <w:r>
          <w:rPr>
            <w:rStyle w:val="Style8"/>
            <w:rFonts w:cs="Times New Roman" w:ascii="Liberation Serif" w:hAnsi="Liberation Serif"/>
            <w:color w:val="0000FF"/>
            <w:sz w:val="24"/>
            <w:szCs w:val="24"/>
          </w:rPr>
          <w:t>графах с 12</w:t>
        </w:r>
      </w:hyperlink>
      <w:r>
        <w:rPr>
          <w:rFonts w:cs="Times New Roman" w:ascii="Liberation Serif" w:hAnsi="Liberation Serif"/>
          <w:sz w:val="24"/>
          <w:szCs w:val="24"/>
        </w:rPr>
        <w:t xml:space="preserve"> по </w:t>
      </w:r>
      <w:hyperlink w:anchor="P137">
        <w:r>
          <w:rPr>
            <w:rStyle w:val="Style8"/>
            <w:rFonts w:cs="Times New Roman" w:ascii="Liberation Serif" w:hAnsi="Liberation Serif"/>
            <w:color w:val="0000FF"/>
            <w:sz w:val="24"/>
            <w:szCs w:val="24"/>
          </w:rPr>
          <w:t>17</w:t>
        </w:r>
      </w:hyperlink>
      <w:r>
        <w:rPr>
          <w:rFonts w:cs="Times New Roman" w:ascii="Liberation Serif" w:hAnsi="Liberation Serif"/>
          <w:sz w:val="24"/>
          <w:szCs w:val="24"/>
        </w:rPr>
        <w:t xml:space="preserve"> - объем средств на исполнение расходных обязательств за отчетный финансовый год, на текущий финансовый год, на три последующих очередных года;</w:t>
      </w:r>
    </w:p>
    <w:p>
      <w:pPr>
        <w:pStyle w:val="ConsPlusNormal"/>
        <w:spacing w:before="220" w:after="0"/>
        <w:ind w:firstLine="540"/>
        <w:jc w:val="both"/>
        <w:rPr/>
      </w:pPr>
      <w:r>
        <w:rPr>
          <w:rFonts w:cs="Times New Roman" w:ascii="Liberation Serif" w:hAnsi="Liberation Serif"/>
          <w:sz w:val="24"/>
          <w:szCs w:val="24"/>
        </w:rPr>
        <w:t xml:space="preserve">- в </w:t>
      </w:r>
      <w:hyperlink w:anchor="P127">
        <w:r>
          <w:rPr>
            <w:rStyle w:val="Style8"/>
            <w:rFonts w:cs="Times New Roman" w:ascii="Liberation Serif" w:hAnsi="Liberation Serif"/>
            <w:color w:val="0000FF"/>
            <w:sz w:val="24"/>
            <w:szCs w:val="24"/>
          </w:rPr>
          <w:t>графе 18</w:t>
        </w:r>
      </w:hyperlink>
      <w:r>
        <w:rPr>
          <w:rFonts w:cs="Times New Roman" w:ascii="Liberation Serif" w:hAnsi="Liberation Serif"/>
          <w:sz w:val="24"/>
          <w:szCs w:val="24"/>
        </w:rPr>
        <w:t xml:space="preserve"> - примечание.</w:t>
      </w:r>
    </w:p>
    <w:p>
      <w:pPr>
        <w:pStyle w:val="ConsPlusNormal"/>
        <w:spacing w:before="220" w:after="0"/>
        <w:ind w:firstLine="540"/>
        <w:jc w:val="both"/>
        <w:rPr/>
      </w:pPr>
      <w:hyperlink w:anchor="P127">
        <w:r>
          <w:rPr>
            <w:rStyle w:val="Style8"/>
            <w:rFonts w:cs="Times New Roman" w:ascii="Liberation Serif" w:hAnsi="Liberation Serif"/>
            <w:color w:val="0000FF"/>
            <w:sz w:val="24"/>
            <w:szCs w:val="24"/>
          </w:rPr>
          <w:t>Графа 18</w:t>
        </w:r>
      </w:hyperlink>
      <w:r>
        <w:rPr>
          <w:rFonts w:cs="Times New Roman" w:ascii="Liberation Serif" w:hAnsi="Liberation Serif"/>
          <w:sz w:val="24"/>
          <w:szCs w:val="24"/>
        </w:rPr>
        <w:t xml:space="preserve"> заполняется по следующим обязательствам:</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а) если обязательства, связанные с финансовым обеспечением органа местного самоуправления, относятся сразу к нескольким расходным обязательствам, в том числе разной отраслевой принадлежности, и расходное обязательство не содержит в названии принадлежность к обеспечению органа местного самоуправления, подобные обязательства отражаются с примечанием "с учетом расходов на содержание органов местного самоуправления";</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б) если обязательства, связанные с финансовым обеспечением муниципальных учреждений, а также относятся сразу к нескольким расходным обязательствам, в том числе разной отраслевой принадлежности и не могут быть однозначно распределены между соответствующими расходными обязательствами муниципального образования, подобные обязательства отражаются с примечанием "с учетом расходов на финансовое обеспечение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pPr>
        <w:pStyle w:val="ConsPlusNormal"/>
        <w:spacing w:before="220" w:after="0"/>
        <w:ind w:firstLine="540"/>
        <w:jc w:val="both"/>
        <w:rPr/>
      </w:pPr>
      <w:r>
        <w:rPr>
          <w:rFonts w:cs="Times New Roman" w:ascii="Liberation Serif" w:hAnsi="Liberation Serif"/>
          <w:sz w:val="24"/>
          <w:szCs w:val="24"/>
        </w:rPr>
        <w:t xml:space="preserve">- в </w:t>
      </w:r>
      <w:hyperlink w:anchor="P128">
        <w:r>
          <w:rPr>
            <w:rStyle w:val="Style8"/>
            <w:rFonts w:cs="Times New Roman" w:ascii="Liberation Serif" w:hAnsi="Liberation Serif"/>
            <w:color w:val="0000FF"/>
            <w:sz w:val="24"/>
            <w:szCs w:val="24"/>
          </w:rPr>
          <w:t>графе 19</w:t>
        </w:r>
      </w:hyperlink>
      <w:r>
        <w:rPr>
          <w:rFonts w:cs="Times New Roman" w:ascii="Liberation Serif" w:hAnsi="Liberation Serif"/>
          <w:sz w:val="24"/>
          <w:szCs w:val="24"/>
        </w:rPr>
        <w:t xml:space="preserve"> - методика, исходя из расчета оценки стоимости расходного обязательства одним из методов: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метод индексации;</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нормативный метод;</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плановый метод;</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иной метод;</w:t>
      </w:r>
    </w:p>
    <w:p>
      <w:pPr>
        <w:pStyle w:val="ConsPlusNormal"/>
        <w:spacing w:before="220" w:after="0"/>
        <w:ind w:firstLine="540"/>
        <w:jc w:val="both"/>
        <w:rPr/>
      </w:pPr>
      <w:r>
        <w:rPr>
          <w:rFonts w:cs="Times New Roman" w:ascii="Liberation Serif" w:hAnsi="Liberation Serif"/>
          <w:sz w:val="24"/>
          <w:szCs w:val="24"/>
        </w:rPr>
        <w:t xml:space="preserve">- в </w:t>
      </w:r>
      <w:hyperlink w:anchor="P129">
        <w:r>
          <w:rPr>
            <w:rStyle w:val="Style8"/>
            <w:rFonts w:cs="Times New Roman" w:ascii="Liberation Serif" w:hAnsi="Liberation Serif"/>
            <w:color w:val="0000FF"/>
            <w:sz w:val="24"/>
            <w:szCs w:val="24"/>
          </w:rPr>
          <w:t>графе 20</w:t>
        </w:r>
      </w:hyperlink>
      <w:r>
        <w:rPr>
          <w:rFonts w:cs="Times New Roman" w:ascii="Liberation Serif" w:hAnsi="Liberation Serif"/>
          <w:sz w:val="24"/>
          <w:szCs w:val="24"/>
        </w:rPr>
        <w:t xml:space="preserve"> - источник финансирования, путем определения одного из источников: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за счет средств федерального бюджета;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за счет целевых средств регионального бюджета;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за счет средств местных бюджетов;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за счет прочих безвозмездных поступлений, включая средства фондов.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4. Фрагмент реестра расходных обязательств главного распорядителя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ведется главным распорядителем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и включает в себя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В фрагменте реестра расходных обязательств главного распорядителя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по каждому расходному обязательству последовательно приводится информация о нормативном правовом акте, являющемся основанием для возникновения расходного обязательства или определяющем порядок исполнения и финансового обеспечения расходного обязательства.</w:t>
      </w:r>
    </w:p>
    <w:p>
      <w:pPr>
        <w:pStyle w:val="ConsPlusNormal"/>
        <w:spacing w:before="220" w:after="0"/>
        <w:ind w:firstLine="540"/>
        <w:jc w:val="both"/>
        <w:rPr/>
      </w:pPr>
      <w:r>
        <w:rPr>
          <w:rFonts w:cs="Times New Roman" w:ascii="Liberation Serif" w:hAnsi="Liberation Serif"/>
          <w:sz w:val="24"/>
          <w:szCs w:val="24"/>
        </w:rPr>
        <w:t xml:space="preserve">В фрагменте реестра расходных обязательств главного распорядителя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 </w:t>
      </w:r>
      <w:hyperlink w:anchor="P234">
        <w:r>
          <w:rPr>
            <w:rStyle w:val="Style8"/>
            <w:rFonts w:cs="Times New Roman" w:ascii="Liberation Serif" w:hAnsi="Liberation Serif"/>
            <w:color w:val="0000FF"/>
            <w:sz w:val="24"/>
            <w:szCs w:val="24"/>
          </w:rPr>
          <w:t>графах 6</w:t>
        </w:r>
      </w:hyperlink>
      <w:r>
        <w:rPr>
          <w:rFonts w:cs="Times New Roman" w:ascii="Liberation Serif" w:hAnsi="Liberation Serif"/>
          <w:sz w:val="24"/>
          <w:szCs w:val="24"/>
        </w:rPr>
        <w:t xml:space="preserve"> - </w:t>
      </w:r>
      <w:hyperlink w:anchor="P237">
        <w:r>
          <w:rPr>
            <w:rStyle w:val="Style8"/>
            <w:rFonts w:cs="Times New Roman" w:ascii="Liberation Serif" w:hAnsi="Liberation Serif"/>
            <w:color w:val="0000FF"/>
            <w:sz w:val="24"/>
            <w:szCs w:val="24"/>
          </w:rPr>
          <w:t>9</w:t>
        </w:r>
      </w:hyperlink>
      <w:r>
        <w:rPr>
          <w:rFonts w:cs="Times New Roman" w:ascii="Liberation Serif" w:hAnsi="Liberation Serif"/>
          <w:sz w:val="24"/>
          <w:szCs w:val="24"/>
        </w:rPr>
        <w:t xml:space="preserve"> сведения соответствующего положения (статей, частей, пунктов, подпунктов, абзацев) законов и иных нормативных правовых актов Российской Федерации, субъекта Российской Федерации выбираются из справочника единой информационной базы ПК ИСУФ "Реестр расходных обязательств муниципальных образований Свердловской области", которые отражаются на основании данных сформированных Министерством финансов Российской Федерации и Министерством финансов Свердловской области.</w:t>
      </w:r>
    </w:p>
    <w:p>
      <w:pPr>
        <w:pStyle w:val="ConsPlusNormal"/>
        <w:spacing w:before="220" w:after="0"/>
        <w:ind w:firstLine="540"/>
        <w:jc w:val="both"/>
        <w:rPr/>
      </w:pPr>
      <w:r>
        <w:rPr>
          <w:rFonts w:cs="Times New Roman" w:ascii="Liberation Serif" w:hAnsi="Liberation Serif"/>
          <w:sz w:val="24"/>
          <w:szCs w:val="24"/>
        </w:rPr>
        <w:t xml:space="preserve">В фрагменте реестра расходных обязательств главного распорядителя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 </w:t>
      </w:r>
      <w:hyperlink w:anchor="P238">
        <w:r>
          <w:rPr>
            <w:rStyle w:val="Style8"/>
            <w:rFonts w:cs="Times New Roman" w:ascii="Liberation Serif" w:hAnsi="Liberation Serif"/>
            <w:color w:val="0000FF"/>
            <w:sz w:val="24"/>
            <w:szCs w:val="24"/>
          </w:rPr>
          <w:t>графах 10</w:t>
        </w:r>
      </w:hyperlink>
      <w:r>
        <w:rPr>
          <w:rFonts w:cs="Times New Roman" w:ascii="Liberation Serif" w:hAnsi="Liberation Serif"/>
          <w:sz w:val="24"/>
          <w:szCs w:val="24"/>
        </w:rPr>
        <w:t xml:space="preserve"> - </w:t>
      </w:r>
      <w:hyperlink w:anchor="P239">
        <w:r>
          <w:rPr>
            <w:rStyle w:val="Style8"/>
            <w:rFonts w:cs="Times New Roman" w:ascii="Liberation Serif" w:hAnsi="Liberation Serif"/>
            <w:color w:val="0000FF"/>
            <w:sz w:val="24"/>
            <w:szCs w:val="24"/>
          </w:rPr>
          <w:t>11</w:t>
        </w:r>
      </w:hyperlink>
      <w:r>
        <w:rPr>
          <w:rFonts w:cs="Times New Roman" w:ascii="Liberation Serif" w:hAnsi="Liberation Serif"/>
          <w:sz w:val="24"/>
          <w:szCs w:val="24"/>
        </w:rPr>
        <w:t xml:space="preserve"> по каждому расходному обязательству в период сбора приводится актуальная информация о нормативных правовых актах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устанавливающих расходное обязательство и/или определяющих финансовое обеспечение и порядок расходования средств.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5. При сборе данных для реестра расходных обязательств Тугулымского  </w:t>
      </w:r>
      <w:r>
        <w:rPr>
          <w:rFonts w:cs="Times New Roman" w:ascii="Liberation Serif" w:hAnsi="Liberation Serif"/>
          <w:sz w:val="24"/>
          <w:szCs w:val="24"/>
          <w:lang w:val="ru-RU"/>
        </w:rPr>
        <w:t xml:space="preserve">муниципального </w:t>
      </w:r>
      <w:r>
        <w:rPr>
          <w:rFonts w:cs="Times New Roman" w:ascii="Liberation Serif" w:hAnsi="Liberation Serif"/>
          <w:sz w:val="24"/>
          <w:szCs w:val="24"/>
        </w:rPr>
        <w:t>округа в качестве оснований возникновения расходных обязательств не указываются:</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Устав муниципального образования (за исключением случаев, когда иных оснований возникновения расходного обязательства нет);</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решения представительного органа муниципального образования о местном бюджете на тот или иной финансовый год (за исключением расходных обязательств по предоставлению межбюджетных трансфертов);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проекты муниципальных нормативных правовых актов;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муниципальные акты ненормативного характера;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муниципальные контракты (договоры).</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6. Ведение реестра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осуществляется путем внесения в единую информационную базу данных ПК ИСУФ сведений о расходных обязательствах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 обновления и (или) исключения этих сведений.</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Сведения о видах и наименовании расходных обязательств, номерах и кодах расходных обязательств, а также соответствующие положения (статей, частей, пунктов, подпунктов, абзацев) законов и иных нормативных правовых актов Российской Федерации, субъекта Российской Федерации Свердловской области выбираются из справочника единой информационной базы ПК ИСУФ "Реестр расходных обязательств муниципальных образований Свердловской области".</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В период осуществления сбора реестра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каждый вновь принятый правовой акт органов местного самоуправления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предусматривающий возникновение расходного обязательства, подлежит обязательному включению в реестр путем внесения в справочник единой информационной базы ПК ИСУФ "Реестр расходных обязательств муниципальных образований Свердловской области".</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Органы местного самоуправления обязаны в трехдневный срок со дня вступления в силу вновь принятого нормативного акта органа местного самоуправления, предусматривающего возникновение расходного обязательства Тугулымского  </w:t>
      </w:r>
      <w:r>
        <w:rPr>
          <w:rFonts w:cs="Times New Roman" w:ascii="Liberation Serif" w:hAnsi="Liberation Serif"/>
          <w:sz w:val="24"/>
          <w:szCs w:val="24"/>
          <w:lang w:val="ru-RU"/>
        </w:rPr>
        <w:t xml:space="preserve">муниципального </w:t>
      </w:r>
      <w:r>
        <w:rPr>
          <w:rFonts w:cs="Times New Roman" w:ascii="Liberation Serif" w:hAnsi="Liberation Serif"/>
          <w:sz w:val="24"/>
          <w:szCs w:val="24"/>
        </w:rPr>
        <w:t>округа, представить указанный нормативный правовой акт в финансовое управление.</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7. Расходные обязательства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не включенные в реестр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не подлежат учету при формировании проекта бюджета города на очередной финансовый год и плановый период.</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8. Финансовое управление:</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ведет реестр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осуществляет проверку фрагментов реестров расходных обязательств главных распорядителей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 части соответствия объемов бюджетных ассигнований и отчетных данных, отраженных главными распорядителями бюджетных средств, данным сводной бюджетной росписи и отчетам об исполнении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сводит фрагменты реестров расходных обязательств главных распорядителей средств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 реестр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осуществляет архивирование и хранение реестров в печатном формате;</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представляет Реестр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 Министерство финансов Свердловской области в срок не позднее </w:t>
      </w:r>
      <w:r>
        <w:rPr>
          <w:rFonts w:cs="Times New Roman" w:ascii="Liberation Serif" w:hAnsi="Liberation Serif"/>
          <w:b/>
          <w:sz w:val="24"/>
          <w:szCs w:val="24"/>
        </w:rPr>
        <w:t>15 апреля</w:t>
      </w:r>
      <w:r>
        <w:rPr>
          <w:rFonts w:cs="Times New Roman" w:ascii="Liberation Serif" w:hAnsi="Liberation Serif"/>
          <w:sz w:val="24"/>
          <w:szCs w:val="24"/>
        </w:rPr>
        <w:t xml:space="preserve"> текущего финансового года в сети интернет по форме единой информационной базы ПК ИСУФ "Реестр расходных обязательств муниципальных образований Свердловской области".</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9. Главные распорядители (получатели) средств бюджета Тугулымского  </w:t>
      </w:r>
      <w:r>
        <w:rPr>
          <w:rFonts w:cs="Times New Roman" w:ascii="Liberation Serif" w:hAnsi="Liberation Serif"/>
          <w:sz w:val="24"/>
          <w:szCs w:val="24"/>
          <w:lang w:val="ru-RU"/>
        </w:rPr>
        <w:t xml:space="preserve">муниципального </w:t>
      </w:r>
      <w:r>
        <w:rPr>
          <w:rFonts w:cs="Times New Roman" w:ascii="Liberation Serif" w:hAnsi="Liberation Serif"/>
          <w:sz w:val="24"/>
          <w:szCs w:val="24"/>
        </w:rPr>
        <w:t>округа:</w:t>
      </w:r>
    </w:p>
    <w:p>
      <w:pPr>
        <w:pStyle w:val="ConsPlusNormal"/>
        <w:spacing w:before="220" w:after="0"/>
        <w:ind w:firstLine="540"/>
        <w:jc w:val="both"/>
        <w:rPr/>
      </w:pPr>
      <w:r>
        <w:rPr>
          <w:rFonts w:cs="Times New Roman" w:ascii="Liberation Serif" w:hAnsi="Liberation Serif"/>
          <w:sz w:val="24"/>
          <w:szCs w:val="24"/>
        </w:rPr>
        <w:t xml:space="preserve">- ведут </w:t>
      </w:r>
      <w:hyperlink w:anchor="P211">
        <w:r>
          <w:rPr>
            <w:rStyle w:val="Style8"/>
            <w:rFonts w:cs="Times New Roman" w:ascii="Liberation Serif" w:hAnsi="Liberation Serif"/>
            <w:color w:val="0000FF"/>
            <w:sz w:val="24"/>
            <w:szCs w:val="24"/>
          </w:rPr>
          <w:t>фрагмент</w:t>
        </w:r>
      </w:hyperlink>
      <w:r>
        <w:rPr>
          <w:rFonts w:cs="Times New Roman" w:ascii="Liberation Serif" w:hAnsi="Liberation Serif"/>
          <w:sz w:val="24"/>
          <w:szCs w:val="24"/>
        </w:rPr>
        <w:t xml:space="preserve"> реестра расходных обязательств в соответствии с настоящим Порядком по форме приложения N 2 к Порядку;</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представляют фрагменты реестров расходных обязательств за отчетный период в финансовое управление на бумажных и электронных носителях в формате Excel, подписанные руководителем в срок не позднее </w:t>
      </w:r>
      <w:r>
        <w:rPr>
          <w:rFonts w:cs="Times New Roman" w:ascii="Liberation Serif" w:hAnsi="Liberation Serif"/>
          <w:b/>
          <w:sz w:val="24"/>
          <w:szCs w:val="24"/>
        </w:rPr>
        <w:t>08 апреля</w:t>
      </w:r>
      <w:r>
        <w:rPr>
          <w:rFonts w:cs="Times New Roman" w:ascii="Liberation Serif" w:hAnsi="Liberation Serif"/>
          <w:sz w:val="24"/>
          <w:szCs w:val="24"/>
        </w:rPr>
        <w:t xml:space="preserve"> текущего финансового года;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 производят уточнения во фрагменте реестра расходных обязательств - в течение 7 дней после принятия решения Думой о бюджете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на очередной финансовый год и плановый период;</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в течение 2 дней со дня проверки финансовым управлением фрагмента реестра расходных обязательств, при выявлении недостатков, вносят изменения (дополнения) в перечень расходных обязательств.</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В случае принятия новых, изменения или прекращения действия правовых актов, влекущих изменение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главный распорядитель средств бюджета представляет в </w:t>
      </w:r>
      <w:r>
        <w:rPr>
          <w:rFonts w:cs="Times New Roman" w:ascii="Liberation Serif" w:hAnsi="Liberation Serif"/>
          <w:sz w:val="24"/>
          <w:szCs w:val="24"/>
          <w:lang w:val="ru-RU"/>
        </w:rPr>
        <w:t>Ф</w:t>
      </w:r>
      <w:r>
        <w:rPr>
          <w:rFonts w:cs="Times New Roman" w:ascii="Liberation Serif" w:hAnsi="Liberation Serif"/>
          <w:sz w:val="24"/>
          <w:szCs w:val="24"/>
        </w:rPr>
        <w:t>инансовое управление соответствующую информацию об изменении расходного обязательства.</w:t>
      </w:r>
    </w:p>
    <w:p>
      <w:pPr>
        <w:pStyle w:val="ConsPlusNormal"/>
        <w:spacing w:before="220" w:after="0"/>
        <w:ind w:firstLine="540"/>
        <w:jc w:val="both"/>
        <w:rPr>
          <w:rFonts w:ascii="Liberation Serif" w:hAnsi="Liberation Serif"/>
        </w:rPr>
      </w:pPr>
      <w:r>
        <w:rPr>
          <w:rFonts w:cs="Times New Roman" w:ascii="Liberation Serif" w:hAnsi="Liberation Serif"/>
          <w:sz w:val="24"/>
          <w:szCs w:val="24"/>
        </w:rPr>
        <w:t xml:space="preserve">10. Данные Реестра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за отчетный, текущий финансовый год, нормативные правовые акты Российской Федерации и Свердловской области, действующие на момент представления реестра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в Министерство финансов Свердловской области, являются основой для формирования прогнозного Реестра расходных обязательств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w:t>
      </w:r>
      <w:r>
        <w:rPr>
          <w:rFonts w:cs="Times New Roman" w:ascii="Liberation Serif" w:hAnsi="Liberation Serif"/>
          <w:sz w:val="24"/>
          <w:szCs w:val="24"/>
          <w:lang w:val="ru-RU"/>
        </w:rPr>
        <w:t>а</w:t>
      </w:r>
      <w:r>
        <w:rPr>
          <w:rFonts w:cs="Times New Roman" w:ascii="Liberation Serif" w:hAnsi="Liberation Serif"/>
          <w:sz w:val="24"/>
          <w:szCs w:val="24"/>
        </w:rPr>
        <w:t xml:space="preserve">, предоставляемого к проекту бюджета Тугулымского  </w:t>
      </w:r>
      <w:r>
        <w:rPr>
          <w:rFonts w:cs="Times New Roman" w:ascii="Liberation Serif" w:hAnsi="Liberation Serif"/>
          <w:sz w:val="24"/>
          <w:szCs w:val="24"/>
          <w:lang w:val="ru-RU"/>
        </w:rPr>
        <w:t>муниципального</w:t>
      </w:r>
      <w:r>
        <w:rPr>
          <w:rFonts w:cs="Times New Roman" w:ascii="Liberation Serif" w:hAnsi="Liberation Serif"/>
          <w:sz w:val="24"/>
          <w:szCs w:val="24"/>
        </w:rPr>
        <w:t xml:space="preserve"> округа на очередной финансовый год и плановый период.</w:t>
      </w:r>
    </w:p>
    <w:p>
      <w:pPr>
        <w:pStyle w:val="ConsPlusNormal"/>
        <w:rPr>
          <w:rFonts w:ascii="Liberation Serif" w:hAnsi="Liberation Serif" w:cs="Times New Roman"/>
          <w:sz w:val="24"/>
          <w:szCs w:val="24"/>
        </w:rPr>
      </w:pPr>
      <w:r>
        <w:rPr>
          <w:rFonts w:cs="Times New Roman" w:ascii="Liberation Serif" w:hAnsi="Liberation Serif"/>
          <w:sz w:val="24"/>
          <w:szCs w:val="24"/>
        </w:rPr>
      </w:r>
    </w:p>
    <w:p>
      <w:pPr>
        <w:pStyle w:val="ConsPlusNormal"/>
        <w:rPr>
          <w:rFonts w:ascii="Liberation Serif" w:hAnsi="Liberation Serif" w:cs="Times New Roman"/>
          <w:sz w:val="24"/>
          <w:szCs w:val="24"/>
        </w:rPr>
      </w:pPr>
      <w:r>
        <w:rPr>
          <w:rFonts w:cs="Times New Roman" w:ascii="Liberation Serif" w:hAnsi="Liberation Serif"/>
          <w:sz w:val="24"/>
          <w:szCs w:val="24"/>
        </w:rPr>
      </w:r>
    </w:p>
    <w:p>
      <w:pPr>
        <w:pStyle w:val="ConsPlusNormal"/>
        <w:rPr>
          <w:rFonts w:ascii="Liberation Serif" w:hAnsi="Liberation Serif"/>
          <w:sz w:val="24"/>
          <w:szCs w:val="24"/>
        </w:rPr>
      </w:pPr>
      <w:r>
        <w:rPr>
          <w:rFonts w:ascii="Liberation Serif" w:hAnsi="Liberation Serif"/>
          <w:sz w:val="24"/>
          <w:szCs w:val="24"/>
        </w:rPr>
      </w:r>
    </w:p>
    <w:p>
      <w:pPr>
        <w:pStyle w:val="ConsPlusNormal"/>
        <w:rPr>
          <w:sz w:val="24"/>
          <w:szCs w:val="24"/>
        </w:rPr>
      </w:pPr>
      <w:r>
        <w:rPr>
          <w:sz w:val="24"/>
          <w:szCs w:val="24"/>
        </w:rPr>
      </w:r>
    </w:p>
    <w:p>
      <w:pPr>
        <w:pStyle w:val="ConsPlusNormal"/>
        <w:rPr>
          <w:sz w:val="24"/>
          <w:szCs w:val="24"/>
        </w:rPr>
      </w:pPr>
      <w:r>
        <w:rPr>
          <w:sz w:val="24"/>
          <w:szCs w:val="24"/>
        </w:rPr>
      </w:r>
    </w:p>
    <w:p>
      <w:pPr>
        <w:pStyle w:val="ConsPlusNormal"/>
        <w:numPr>
          <w:ilvl w:val="0"/>
          <w:numId w:val="0"/>
        </w:numPr>
        <w:ind w:hanging="0" w:left="0"/>
        <w:jc w:val="right"/>
        <w:outlineLvl w:val="1"/>
        <w:rPr>
          <w:rFonts w:ascii="Liberation Serif" w:hAnsi="Liberation Serif"/>
        </w:rPr>
      </w:pPr>
      <w:r>
        <w:rPr>
          <w:rFonts w:ascii="Liberation Serif" w:hAnsi="Liberation Serif"/>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sectPr>
          <w:type w:val="nextPage"/>
          <w:pgSz w:w="11906" w:h="16838"/>
          <w:pgMar w:left="1440" w:right="850" w:gutter="0" w:header="0" w:top="645" w:footer="0" w:bottom="893"/>
          <w:pgNumType w:fmt="decimal"/>
          <w:formProt w:val="false"/>
          <w:textDirection w:val="lrTb"/>
          <w:docGrid w:type="default" w:linePitch="360" w:charSpace="0"/>
        </w:sectPr>
        <w:pStyle w:val="ConsPlusNormal"/>
        <w:numPr>
          <w:ilvl w:val="0"/>
          <w:numId w:val="0"/>
        </w:numPr>
        <w:spacing w:before="0" w:after="0"/>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rPr>
          <w:rFonts w:ascii="Liberation Serif" w:hAnsi="Liberation Serif" w:cs="Times New Roman"/>
          <w:sz w:val="24"/>
          <w:szCs w:val="24"/>
        </w:rPr>
      </w:pPr>
      <w:r>
        <w:rPr>
          <w:rFonts w:cs="Times New Roman" w:ascii="Liberation Serif" w:hAnsi="Liberation Serif"/>
          <w:sz w:val="24"/>
          <w:szCs w:val="24"/>
        </w:rPr>
      </w:r>
    </w:p>
    <w:p>
      <w:pPr>
        <w:pStyle w:val="ConsPlusNormal"/>
        <w:numPr>
          <w:ilvl w:val="0"/>
          <w:numId w:val="0"/>
        </w:numPr>
        <w:ind w:hanging="0" w:left="0"/>
        <w:jc w:val="right"/>
        <w:outlineLvl w:val="1"/>
        <w:rPr>
          <w:rFonts w:ascii="Liberation Serif" w:hAnsi="Liberation Serif" w:cs="Times New Roman"/>
          <w:sz w:val="20"/>
          <w:szCs w:val="20"/>
        </w:rPr>
      </w:pPr>
      <w:r>
        <w:rPr>
          <w:rFonts w:cs="Times New Roman" w:ascii="Liberation Serif" w:hAnsi="Liberation Serif"/>
          <w:sz w:val="20"/>
          <w:szCs w:val="20"/>
        </w:rPr>
        <w:t>Приложение N 1</w:t>
      </w:r>
    </w:p>
    <w:p>
      <w:pPr>
        <w:pStyle w:val="ConsPlusNormal"/>
        <w:jc w:val="right"/>
        <w:rPr>
          <w:rFonts w:ascii="Liberation Serif" w:hAnsi="Liberation Serif"/>
          <w:sz w:val="20"/>
          <w:szCs w:val="20"/>
        </w:rPr>
      </w:pPr>
      <w:r>
        <w:rPr>
          <w:rFonts w:cs="Times New Roman" w:ascii="Liberation Serif" w:hAnsi="Liberation Serif"/>
          <w:sz w:val="20"/>
          <w:szCs w:val="20"/>
        </w:rPr>
        <w:t>к Порядку ведения Реестра</w:t>
      </w:r>
    </w:p>
    <w:p>
      <w:pPr>
        <w:pStyle w:val="ConsPlusNormal"/>
        <w:jc w:val="right"/>
        <w:rPr>
          <w:rFonts w:ascii="Liberation Serif" w:hAnsi="Liberation Serif"/>
          <w:sz w:val="20"/>
          <w:szCs w:val="20"/>
        </w:rPr>
      </w:pPr>
      <w:r>
        <w:rPr>
          <w:rFonts w:cs="Times New Roman" w:ascii="Liberation Serif" w:hAnsi="Liberation Serif"/>
          <w:sz w:val="20"/>
          <w:szCs w:val="20"/>
        </w:rPr>
        <w:t>расходных обязательств</w:t>
      </w:r>
    </w:p>
    <w:p>
      <w:pPr>
        <w:pStyle w:val="ConsPlusNormal"/>
        <w:jc w:val="right"/>
        <w:rPr>
          <w:rFonts w:ascii="Liberation Serif" w:hAnsi="Liberation Serif"/>
          <w:sz w:val="20"/>
          <w:szCs w:val="20"/>
        </w:rPr>
      </w:pPr>
      <w:r>
        <w:rPr>
          <w:rFonts w:cs="Times New Roman" w:ascii="Liberation Serif" w:hAnsi="Liberation Serif"/>
          <w:sz w:val="20"/>
          <w:szCs w:val="20"/>
        </w:rPr>
        <w:t xml:space="preserve">Тугулымского  </w:t>
      </w:r>
      <w:r>
        <w:rPr>
          <w:rFonts w:cs="Times New Roman" w:ascii="Liberation Serif" w:hAnsi="Liberation Serif"/>
          <w:sz w:val="20"/>
          <w:szCs w:val="20"/>
          <w:lang w:val="ru-RU"/>
        </w:rPr>
        <w:t>муниципального</w:t>
      </w:r>
      <w:r>
        <w:rPr>
          <w:rFonts w:cs="Times New Roman" w:ascii="Liberation Serif" w:hAnsi="Liberation Serif"/>
          <w:sz w:val="20"/>
          <w:szCs w:val="20"/>
        </w:rPr>
        <w:t xml:space="preserve"> округа </w:t>
      </w:r>
    </w:p>
    <w:p>
      <w:pPr>
        <w:pStyle w:val="ConsPlusNormal"/>
        <w:rPr>
          <w:rFonts w:ascii="Liberation Serif" w:hAnsi="Liberation Serif"/>
          <w:sz w:val="20"/>
          <w:szCs w:val="20"/>
        </w:rPr>
      </w:pPr>
      <w:r>
        <w:rPr>
          <w:rFonts w:ascii="Liberation Serif" w:hAnsi="Liberation Serif"/>
          <w:sz w:val="20"/>
          <w:szCs w:val="20"/>
        </w:rPr>
      </w:r>
    </w:p>
    <w:p>
      <w:pPr>
        <w:pStyle w:val="ConsPlusNormal"/>
        <w:jc w:val="both"/>
        <w:rPr>
          <w:rFonts w:ascii="Liberation Serif" w:hAnsi="Liberation Serif"/>
          <w:sz w:val="20"/>
          <w:szCs w:val="20"/>
        </w:rPr>
      </w:pPr>
      <w:r>
        <w:rPr>
          <w:rFonts w:ascii="Liberation Serif" w:hAnsi="Liberation Serif"/>
          <w:sz w:val="20"/>
          <w:szCs w:val="20"/>
        </w:rPr>
        <w:t>форма</w:t>
      </w:r>
    </w:p>
    <w:p>
      <w:pPr>
        <w:pStyle w:val="ConsPlusNormal"/>
        <w:jc w:val="center"/>
        <w:rPr>
          <w:rFonts w:ascii="Liberation Serif" w:hAnsi="Liberation Serif"/>
          <w:sz w:val="24"/>
          <w:szCs w:val="24"/>
        </w:rPr>
      </w:pPr>
      <w:bookmarkStart w:id="3" w:name="P116"/>
      <w:bookmarkEnd w:id="3"/>
      <w:r>
        <w:rPr>
          <w:rFonts w:ascii="Liberation Serif" w:hAnsi="Liberation Serif"/>
          <w:sz w:val="24"/>
          <w:szCs w:val="24"/>
        </w:rPr>
        <w:t>РЕЕСТР</w:t>
      </w:r>
    </w:p>
    <w:p>
      <w:pPr>
        <w:pStyle w:val="ConsPlusNormal"/>
        <w:jc w:val="center"/>
        <w:rPr>
          <w:rFonts w:ascii="Liberation Serif" w:hAnsi="Liberation Serif"/>
          <w:sz w:val="24"/>
          <w:szCs w:val="24"/>
        </w:rPr>
      </w:pPr>
      <w:r>
        <w:rPr>
          <w:rFonts w:ascii="Liberation Serif" w:hAnsi="Liberation Serif"/>
          <w:sz w:val="24"/>
          <w:szCs w:val="24"/>
        </w:rPr>
        <w:t xml:space="preserve">РАСХОДНЫХ ОБЯЗАТЕЛЬСТВ ТУГУЛЫМСКОГО </w:t>
      </w:r>
      <w:r>
        <w:rPr>
          <w:rFonts w:ascii="Liberation Serif" w:hAnsi="Liberation Serif"/>
          <w:sz w:val="24"/>
          <w:szCs w:val="24"/>
          <w:lang w:val="ru-RU"/>
        </w:rPr>
        <w:t>МУНИЦИПАЛЬНОГО</w:t>
      </w:r>
      <w:r>
        <w:rPr>
          <w:rFonts w:ascii="Liberation Serif" w:hAnsi="Liberation Serif"/>
          <w:sz w:val="24"/>
          <w:szCs w:val="24"/>
        </w:rPr>
        <w:t xml:space="preserve"> ОКРУГА</w:t>
      </w:r>
    </w:p>
    <w:p>
      <w:pPr>
        <w:pStyle w:val="ConsPlusNormal"/>
        <w:jc w:val="center"/>
        <w:rPr>
          <w:rFonts w:ascii="Liberation Serif" w:hAnsi="Liberation Serif"/>
          <w:sz w:val="24"/>
          <w:szCs w:val="24"/>
        </w:rPr>
      </w:pPr>
      <w:r>
        <w:rPr>
          <w:rFonts w:ascii="Liberation Serif" w:hAnsi="Liberation Serif"/>
          <w:sz w:val="24"/>
          <w:szCs w:val="24"/>
        </w:rPr>
      </w:r>
    </w:p>
    <w:tbl>
      <w:tblPr>
        <w:tblStyle w:val="4"/>
        <w:tblW w:w="15672" w:type="dxa"/>
        <w:jc w:val="left"/>
        <w:tblInd w:w="-442" w:type="dxa"/>
        <w:tblLayout w:type="fixed"/>
        <w:tblCellMar>
          <w:top w:w="102" w:type="dxa"/>
          <w:left w:w="62" w:type="dxa"/>
          <w:bottom w:w="102" w:type="dxa"/>
          <w:right w:w="62" w:type="dxa"/>
        </w:tblCellMar>
      </w:tblPr>
      <w:tblGrid>
        <w:gridCol w:w="509"/>
        <w:gridCol w:w="420"/>
        <w:gridCol w:w="705"/>
        <w:gridCol w:w="856"/>
        <w:gridCol w:w="1050"/>
        <w:gridCol w:w="854"/>
        <w:gridCol w:w="1020"/>
        <w:gridCol w:w="840"/>
        <w:gridCol w:w="1019"/>
        <w:gridCol w:w="857"/>
        <w:gridCol w:w="795"/>
        <w:gridCol w:w="794"/>
        <w:gridCol w:w="734"/>
        <w:gridCol w:w="1142"/>
        <w:gridCol w:w="735"/>
        <w:gridCol w:w="853"/>
        <w:gridCol w:w="525"/>
        <w:gridCol w:w="542"/>
        <w:gridCol w:w="149"/>
        <w:gridCol w:w="569"/>
        <w:gridCol w:w="704"/>
      </w:tblGrid>
      <w:tr>
        <w:trPr>
          <w:cantSplit w:val="true"/>
        </w:trPr>
        <w:tc>
          <w:tcPr>
            <w:tcW w:w="509"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4" w:name="P120_Копия_1"/>
            <w:bookmarkEnd w:id="4"/>
            <w:r>
              <w:rPr>
                <w:rFonts w:ascii="Liberation Serif" w:hAnsi="Liberation Serif"/>
                <w:kern w:val="0"/>
                <w:sz w:val="24"/>
                <w:szCs w:val="24"/>
              </w:rPr>
              <w:t>Вид РО</w:t>
            </w:r>
          </w:p>
        </w:tc>
        <w:tc>
          <w:tcPr>
            <w:tcW w:w="42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5" w:name="P121_Копия_1"/>
            <w:bookmarkEnd w:id="5"/>
            <w:r>
              <w:rPr>
                <w:rFonts w:ascii="Liberation Serif" w:hAnsi="Liberation Serif"/>
                <w:kern w:val="0"/>
                <w:sz w:val="24"/>
                <w:szCs w:val="24"/>
              </w:rPr>
              <w:t>Номер РО</w:t>
            </w:r>
          </w:p>
        </w:tc>
        <w:tc>
          <w:tcPr>
            <w:tcW w:w="70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6" w:name="P122_Копия_1"/>
            <w:bookmarkEnd w:id="6"/>
            <w:r>
              <w:rPr>
                <w:rFonts w:ascii="Liberation Serif" w:hAnsi="Liberation Serif"/>
                <w:kern w:val="0"/>
                <w:sz w:val="24"/>
                <w:szCs w:val="24"/>
              </w:rPr>
              <w:t>Код РО</w:t>
            </w:r>
          </w:p>
        </w:tc>
        <w:tc>
          <w:tcPr>
            <w:tcW w:w="856"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7" w:name="P123_Копия_1"/>
            <w:bookmarkEnd w:id="7"/>
            <w:r>
              <w:rPr>
                <w:rFonts w:ascii="Liberation Serif" w:hAnsi="Liberation Serif"/>
                <w:kern w:val="0"/>
                <w:sz w:val="24"/>
                <w:szCs w:val="24"/>
              </w:rPr>
              <w:t>Код бюджетной классификации (Рз, Прз)</w:t>
            </w:r>
          </w:p>
        </w:tc>
        <w:tc>
          <w:tcPr>
            <w:tcW w:w="105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8" w:name="P124_Копия_1"/>
            <w:bookmarkEnd w:id="8"/>
            <w:r>
              <w:rPr>
                <w:rFonts w:ascii="Liberation Serif" w:hAnsi="Liberation Serif"/>
                <w:kern w:val="0"/>
                <w:sz w:val="24"/>
                <w:szCs w:val="24"/>
              </w:rPr>
              <w:t>Вид расходов</w:t>
            </w:r>
          </w:p>
        </w:tc>
        <w:tc>
          <w:tcPr>
            <w:tcW w:w="5385" w:type="dxa"/>
            <w:gridSpan w:val="6"/>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Нормативное правовое регулирование, определяющее финансовое обеспечение и порядок расходования средств</w:t>
            </w:r>
          </w:p>
        </w:tc>
        <w:tc>
          <w:tcPr>
            <w:tcW w:w="4783" w:type="dxa"/>
            <w:gridSpan w:val="6"/>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Объем средств на исполнение расходного обязательства (тыс. руб.)</w:t>
            </w:r>
          </w:p>
        </w:tc>
        <w:tc>
          <w:tcPr>
            <w:tcW w:w="542"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9" w:name="P127_Копия_1"/>
            <w:bookmarkEnd w:id="9"/>
            <w:r>
              <w:rPr>
                <w:rFonts w:ascii="Liberation Serif" w:hAnsi="Liberation Serif"/>
                <w:kern w:val="0"/>
                <w:sz w:val="24"/>
                <w:szCs w:val="24"/>
              </w:rPr>
              <w:t>Примечание к РО</w:t>
            </w:r>
          </w:p>
        </w:tc>
        <w:tc>
          <w:tcPr>
            <w:tcW w:w="718" w:type="dxa"/>
            <w:gridSpan w:val="2"/>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0" w:name="P128_Копия_1"/>
            <w:bookmarkEnd w:id="10"/>
            <w:r>
              <w:rPr>
                <w:rFonts w:ascii="Liberation Serif" w:hAnsi="Liberation Serif"/>
                <w:kern w:val="0"/>
                <w:sz w:val="24"/>
                <w:szCs w:val="24"/>
              </w:rPr>
              <w:t>Методика</w:t>
            </w:r>
          </w:p>
        </w:tc>
        <w:tc>
          <w:tcPr>
            <w:tcW w:w="70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1" w:name="P129_Копия_1"/>
            <w:bookmarkEnd w:id="11"/>
            <w:r>
              <w:rPr>
                <w:rFonts w:ascii="Liberation Serif" w:hAnsi="Liberation Serif"/>
                <w:kern w:val="0"/>
                <w:sz w:val="24"/>
                <w:szCs w:val="24"/>
              </w:rPr>
              <w:t>Источник финансирования</w:t>
            </w:r>
          </w:p>
        </w:tc>
      </w:tr>
      <w:tr>
        <w:trPr>
          <w:cantSplit w:val="true"/>
        </w:trPr>
        <w:tc>
          <w:tcPr>
            <w:tcW w:w="50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0"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6"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50"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874"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Нормативные правовые акты, договоры, соглашения Российской Федерации</w:t>
            </w:r>
          </w:p>
        </w:tc>
        <w:tc>
          <w:tcPr>
            <w:tcW w:w="1859"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Нормативные правовые акты, договоры, соглашения субъекта Российской Федерации</w:t>
            </w:r>
          </w:p>
        </w:tc>
        <w:tc>
          <w:tcPr>
            <w:tcW w:w="1652"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Нормативные правовые акты, договоры, соглашения муниципальных образований</w:t>
            </w:r>
          </w:p>
        </w:tc>
        <w:tc>
          <w:tcPr>
            <w:tcW w:w="152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Отчетный финансовый год</w:t>
            </w:r>
          </w:p>
        </w:tc>
        <w:tc>
          <w:tcPr>
            <w:tcW w:w="1142"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Текущий финансовый год</w:t>
            </w:r>
          </w:p>
        </w:tc>
        <w:tc>
          <w:tcPr>
            <w:tcW w:w="73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Очередной год</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Очередной год + 1</w:t>
            </w:r>
          </w:p>
        </w:tc>
        <w:tc>
          <w:tcPr>
            <w:tcW w:w="52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2" w:name="P137_Копия_1"/>
            <w:bookmarkEnd w:id="12"/>
            <w:r>
              <w:rPr>
                <w:rFonts w:ascii="Liberation Serif" w:hAnsi="Liberation Serif"/>
                <w:kern w:val="0"/>
                <w:sz w:val="24"/>
                <w:szCs w:val="24"/>
              </w:rPr>
              <w:t>Очередной год + 2</w:t>
            </w:r>
          </w:p>
        </w:tc>
        <w:tc>
          <w:tcPr>
            <w:tcW w:w="542"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18"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4"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r>
        <w:trPr>
          <w:cantSplit w:val="true"/>
        </w:trPr>
        <w:tc>
          <w:tcPr>
            <w:tcW w:w="50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0"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6"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50"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3" w:name="P138_Копия_1"/>
            <w:bookmarkEnd w:id="13"/>
            <w:r>
              <w:rPr>
                <w:rFonts w:ascii="Liberation Serif" w:hAnsi="Liberation Serif"/>
                <w:kern w:val="0"/>
                <w:sz w:val="24"/>
                <w:szCs w:val="24"/>
              </w:rPr>
              <w:t>номер</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4" w:name="P139_Копия_1"/>
            <w:bookmarkEnd w:id="14"/>
            <w:r>
              <w:rPr>
                <w:rFonts w:ascii="Liberation Serif" w:hAnsi="Liberation Serif"/>
                <w:kern w:val="0"/>
                <w:sz w:val="24"/>
                <w:szCs w:val="24"/>
              </w:rPr>
              <w:t>Номер раздела, части, статьи</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5" w:name="P140_Копия_1"/>
            <w:bookmarkEnd w:id="15"/>
            <w:r>
              <w:rPr>
                <w:rFonts w:ascii="Liberation Serif" w:hAnsi="Liberation Serif"/>
                <w:kern w:val="0"/>
                <w:sz w:val="24"/>
                <w:szCs w:val="24"/>
              </w:rPr>
              <w:t>номер</w:t>
            </w:r>
          </w:p>
        </w:tc>
        <w:tc>
          <w:tcPr>
            <w:tcW w:w="101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6" w:name="P141_Копия_1"/>
            <w:bookmarkEnd w:id="16"/>
            <w:r>
              <w:rPr>
                <w:rFonts w:ascii="Liberation Serif" w:hAnsi="Liberation Serif"/>
                <w:kern w:val="0"/>
                <w:sz w:val="24"/>
                <w:szCs w:val="24"/>
              </w:rPr>
              <w:t>Номер раздела, части, статьи</w:t>
            </w:r>
          </w:p>
        </w:tc>
        <w:tc>
          <w:tcPr>
            <w:tcW w:w="857"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7" w:name="P142_Копия_1"/>
            <w:bookmarkEnd w:id="17"/>
            <w:r>
              <w:rPr>
                <w:rFonts w:ascii="Liberation Serif" w:hAnsi="Liberation Serif"/>
                <w:kern w:val="0"/>
                <w:sz w:val="24"/>
                <w:szCs w:val="24"/>
              </w:rPr>
              <w:t>номер</w:t>
            </w:r>
          </w:p>
        </w:tc>
        <w:tc>
          <w:tcPr>
            <w:tcW w:w="79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8" w:name="P143_Копия_1"/>
            <w:bookmarkEnd w:id="18"/>
            <w:r>
              <w:rPr>
                <w:rFonts w:ascii="Liberation Serif" w:hAnsi="Liberation Serif"/>
                <w:kern w:val="0"/>
                <w:sz w:val="24"/>
                <w:szCs w:val="24"/>
              </w:rPr>
              <w:t>Номер раздела, части, статьи</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19" w:name="P144_Копия_1"/>
            <w:bookmarkEnd w:id="19"/>
            <w:r>
              <w:rPr>
                <w:rFonts w:ascii="Liberation Serif" w:hAnsi="Liberation Serif"/>
                <w:kern w:val="0"/>
                <w:sz w:val="24"/>
                <w:szCs w:val="24"/>
              </w:rPr>
              <w:t>план</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факт</w:t>
            </w:r>
          </w:p>
        </w:tc>
        <w:tc>
          <w:tcPr>
            <w:tcW w:w="1142"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3"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2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42"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18"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4"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r>
        <w:trPr>
          <w:cantSplit w:val="true"/>
        </w:trPr>
        <w:tc>
          <w:tcPr>
            <w:tcW w:w="50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w:t>
            </w:r>
          </w:p>
        </w:tc>
        <w:tc>
          <w:tcPr>
            <w:tcW w:w="4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2</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3</w:t>
            </w:r>
          </w:p>
        </w:tc>
        <w:tc>
          <w:tcPr>
            <w:tcW w:w="85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4</w:t>
            </w:r>
          </w:p>
        </w:tc>
        <w:tc>
          <w:tcPr>
            <w:tcW w:w="105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5</w:t>
            </w:r>
          </w:p>
        </w:tc>
        <w:tc>
          <w:tcPr>
            <w:tcW w:w="85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6</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7</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8</w:t>
            </w:r>
          </w:p>
        </w:tc>
        <w:tc>
          <w:tcPr>
            <w:tcW w:w="101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9</w:t>
            </w:r>
          </w:p>
        </w:tc>
        <w:tc>
          <w:tcPr>
            <w:tcW w:w="857"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10</w:t>
            </w:r>
          </w:p>
        </w:tc>
        <w:tc>
          <w:tcPr>
            <w:tcW w:w="79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11</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12</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13</w:t>
            </w:r>
          </w:p>
        </w:tc>
        <w:tc>
          <w:tcPr>
            <w:tcW w:w="1142"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14</w:t>
            </w:r>
          </w:p>
        </w:tc>
        <w:tc>
          <w:tcPr>
            <w:tcW w:w="73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15</w:t>
            </w:r>
          </w:p>
        </w:tc>
        <w:tc>
          <w:tcPr>
            <w:tcW w:w="853"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16</w:t>
            </w:r>
          </w:p>
        </w:tc>
        <w:tc>
          <w:tcPr>
            <w:tcW w:w="52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17</w:t>
            </w:r>
          </w:p>
        </w:tc>
        <w:tc>
          <w:tcPr>
            <w:tcW w:w="691"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18</w:t>
            </w:r>
          </w:p>
        </w:tc>
        <w:tc>
          <w:tcPr>
            <w:tcW w:w="56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19</w:t>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20</w:t>
            </w:r>
          </w:p>
        </w:tc>
      </w:tr>
      <w:tr>
        <w:trPr>
          <w:cantSplit w:val="true"/>
        </w:trPr>
        <w:tc>
          <w:tcPr>
            <w:tcW w:w="50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5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1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7"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9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142"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3"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2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691"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6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r>
        <w:trPr>
          <w:cantSplit w:val="true"/>
        </w:trPr>
        <w:tc>
          <w:tcPr>
            <w:tcW w:w="8925" w:type="dxa"/>
            <w:gridSpan w:val="11"/>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ИТОГО:</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142"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3"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2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691"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6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bl>
    <w:p>
      <w:pPr>
        <w:pStyle w:val="Normal"/>
        <w:numPr>
          <w:ilvl w:val="0"/>
          <w:numId w:val="0"/>
        </w:numPr>
        <w:ind w:hanging="0" w:left="0"/>
        <w:jc w:val="right"/>
        <w:outlineLvl w:val="1"/>
        <w:rPr>
          <w:rFonts w:ascii="Liberation Serif" w:hAnsi="Liberation Serif" w:cs="Times New Roman"/>
          <w:sz w:val="24"/>
          <w:szCs w:val="24"/>
        </w:rPr>
      </w:pPr>
      <w:r>
        <w:rPr>
          <w:rFonts w:cs="Times New Roman" w:ascii="Liberation Serif" w:hAnsi="Liberation Serif"/>
          <w:sz w:val="24"/>
          <w:szCs w:val="24"/>
        </w:rPr>
      </w:r>
    </w:p>
    <w:p>
      <w:pPr>
        <w:pStyle w:val="ConsPlusNormal"/>
        <w:ind w:hanging="0" w:left="0"/>
        <w:jc w:val="both"/>
        <w:rPr>
          <w:rFonts w:ascii="Liberation Serif" w:hAnsi="Liberation Serif"/>
          <w:sz w:val="24"/>
          <w:szCs w:val="24"/>
        </w:rPr>
      </w:pPr>
      <w:r>
        <w:rPr>
          <w:rFonts w:ascii="Liberation Serif" w:hAnsi="Liberation Serif"/>
          <w:sz w:val="24"/>
          <w:szCs w:val="24"/>
        </w:rPr>
        <w:t xml:space="preserve">Руководитель финансового управления ________________________           </w:t>
      </w:r>
    </w:p>
    <w:p>
      <w:pPr>
        <w:pStyle w:val="ConsPlusNormal"/>
        <w:ind w:hanging="0" w:left="0"/>
        <w:jc w:val="both"/>
        <w:rPr>
          <w:rFonts w:ascii="Liberation Serif" w:hAnsi="Liberation Serif"/>
          <w:sz w:val="24"/>
          <w:szCs w:val="24"/>
        </w:rPr>
      </w:pPr>
      <w:r>
        <w:rPr>
          <w:rFonts w:ascii="Liberation Serif" w:hAnsi="Liberation Serif"/>
          <w:sz w:val="24"/>
          <w:szCs w:val="24"/>
        </w:rPr>
      </w:r>
    </w:p>
    <w:p>
      <w:pPr>
        <w:pStyle w:val="ConsPlusNormal"/>
        <w:ind w:hanging="0" w:left="0"/>
        <w:jc w:val="both"/>
        <w:rPr>
          <w:rFonts w:ascii="Liberation Serif" w:hAnsi="Liberation Serif"/>
          <w:sz w:val="24"/>
          <w:szCs w:val="24"/>
        </w:rPr>
      </w:pPr>
      <w:r>
        <w:rPr>
          <w:rFonts w:ascii="Liberation Serif" w:hAnsi="Liberation Serif"/>
          <w:sz w:val="24"/>
          <w:szCs w:val="24"/>
        </w:rPr>
        <w:t>Исполнитель _________________________</w:t>
      </w:r>
    </w:p>
    <w:p>
      <w:pPr>
        <w:pStyle w:val="ConsPlusNormal"/>
        <w:numPr>
          <w:ilvl w:val="0"/>
          <w:numId w:val="0"/>
        </w:numPr>
        <w:tabs>
          <w:tab w:val="clear" w:pos="708"/>
          <w:tab w:val="left" w:pos="13608" w:leader="none"/>
        </w:tabs>
        <w:ind w:hanging="0" w:left="0"/>
        <w:jc w:val="right"/>
        <w:outlineLvl w:val="1"/>
        <w:rPr/>
      </w:pPr>
      <w:r>
        <w:rPr/>
      </w:r>
    </w:p>
    <w:p>
      <w:pPr>
        <w:pStyle w:val="ConsPlusNormal"/>
        <w:numPr>
          <w:ilvl w:val="0"/>
          <w:numId w:val="0"/>
        </w:numPr>
        <w:ind w:hanging="0" w:left="0"/>
        <w:jc w:val="right"/>
        <w:outlineLvl w:val="1"/>
        <w:rPr/>
      </w:pPr>
      <w:r>
        <w:rPr/>
      </w:r>
    </w:p>
    <w:p>
      <w:pPr>
        <w:pStyle w:val="ConsPlusNormal"/>
        <w:numPr>
          <w:ilvl w:val="0"/>
          <w:numId w:val="0"/>
        </w:numPr>
        <w:ind w:hanging="0" w:left="0"/>
        <w:jc w:val="right"/>
        <w:outlineLvl w:val="1"/>
        <w:rPr>
          <w:rFonts w:ascii="Liberation Serif" w:hAnsi="Liberation Serif"/>
          <w:sz w:val="20"/>
          <w:szCs w:val="20"/>
        </w:rPr>
      </w:pPr>
      <w:r>
        <w:rPr>
          <w:rFonts w:ascii="Liberation Serif" w:hAnsi="Liberation Serif"/>
          <w:sz w:val="20"/>
          <w:szCs w:val="20"/>
        </w:rPr>
        <w:t>Приложение N 2</w:t>
      </w:r>
    </w:p>
    <w:p>
      <w:pPr>
        <w:pStyle w:val="ConsPlusNormal"/>
        <w:jc w:val="right"/>
        <w:rPr>
          <w:rFonts w:ascii="Liberation Serif" w:hAnsi="Liberation Serif"/>
          <w:sz w:val="20"/>
          <w:szCs w:val="20"/>
        </w:rPr>
      </w:pPr>
      <w:r>
        <w:rPr>
          <w:rFonts w:ascii="Liberation Serif" w:hAnsi="Liberation Serif"/>
          <w:sz w:val="20"/>
          <w:szCs w:val="20"/>
        </w:rPr>
        <w:t>к Порядку ведения Реестра</w:t>
      </w:r>
    </w:p>
    <w:p>
      <w:pPr>
        <w:pStyle w:val="ConsPlusNormal"/>
        <w:jc w:val="right"/>
        <w:rPr>
          <w:rFonts w:ascii="Liberation Serif" w:hAnsi="Liberation Serif"/>
          <w:sz w:val="20"/>
          <w:szCs w:val="20"/>
        </w:rPr>
      </w:pPr>
      <w:r>
        <w:rPr>
          <w:rFonts w:ascii="Liberation Serif" w:hAnsi="Liberation Serif"/>
          <w:sz w:val="20"/>
          <w:szCs w:val="20"/>
        </w:rPr>
        <w:t>расходных обязательств</w:t>
      </w:r>
    </w:p>
    <w:p>
      <w:pPr>
        <w:pStyle w:val="ConsPlusNormal"/>
        <w:jc w:val="right"/>
        <w:rPr>
          <w:rFonts w:ascii="Liberation Serif" w:hAnsi="Liberation Serif"/>
          <w:sz w:val="20"/>
          <w:szCs w:val="20"/>
        </w:rPr>
      </w:pPr>
      <w:r>
        <w:rPr>
          <w:rFonts w:cs="Calibri" w:ascii="Liberation Serif" w:hAnsi="Liberation Serif"/>
          <w:sz w:val="20"/>
          <w:szCs w:val="20"/>
        </w:rPr>
        <w:t xml:space="preserve">Тугулымского  </w:t>
      </w:r>
      <w:r>
        <w:rPr>
          <w:rFonts w:cs="Calibri" w:ascii="Liberation Serif" w:hAnsi="Liberation Serif"/>
          <w:sz w:val="20"/>
          <w:szCs w:val="20"/>
          <w:lang w:val="ru-RU"/>
        </w:rPr>
        <w:t>муниципального</w:t>
      </w:r>
      <w:r>
        <w:rPr>
          <w:rFonts w:cs="Calibri" w:ascii="Liberation Serif" w:hAnsi="Liberation Serif"/>
          <w:sz w:val="20"/>
          <w:szCs w:val="20"/>
        </w:rPr>
        <w:t xml:space="preserve"> округа </w:t>
      </w:r>
    </w:p>
    <w:p>
      <w:pPr>
        <w:pStyle w:val="ConsPlusNormal"/>
        <w:jc w:val="both"/>
        <w:rPr>
          <w:rFonts w:ascii="Liberation Serif" w:hAnsi="Liberation Serif"/>
          <w:sz w:val="20"/>
          <w:szCs w:val="20"/>
        </w:rPr>
      </w:pPr>
      <w:r>
        <w:rPr>
          <w:rFonts w:cs="Calibri" w:ascii="Liberation Serif" w:hAnsi="Liberation Serif"/>
          <w:sz w:val="20"/>
          <w:szCs w:val="20"/>
        </w:rPr>
        <w:t>форма</w:t>
      </w:r>
    </w:p>
    <w:p>
      <w:pPr>
        <w:pStyle w:val="ConsPlusNormal"/>
        <w:jc w:val="center"/>
        <w:rPr>
          <w:rFonts w:ascii="Liberation Serif" w:hAnsi="Liberation Serif"/>
          <w:sz w:val="24"/>
          <w:szCs w:val="24"/>
        </w:rPr>
      </w:pPr>
      <w:r>
        <w:rPr>
          <w:rFonts w:ascii="Liberation Serif" w:hAnsi="Liberation Serif"/>
          <w:sz w:val="24"/>
          <w:szCs w:val="24"/>
        </w:rPr>
      </w:r>
    </w:p>
    <w:p>
      <w:pPr>
        <w:pStyle w:val="ConsPlusNormal"/>
        <w:jc w:val="center"/>
        <w:rPr>
          <w:rFonts w:ascii="Liberation Serif" w:hAnsi="Liberation Serif"/>
          <w:sz w:val="24"/>
          <w:szCs w:val="24"/>
        </w:rPr>
      </w:pPr>
      <w:r>
        <w:rPr>
          <w:rFonts w:ascii="Liberation Serif" w:hAnsi="Liberation Serif"/>
          <w:sz w:val="24"/>
          <w:szCs w:val="24"/>
        </w:rPr>
      </w:r>
    </w:p>
    <w:p>
      <w:pPr>
        <w:pStyle w:val="ConsPlusNormal"/>
        <w:jc w:val="center"/>
        <w:rPr>
          <w:rFonts w:ascii="Liberation Serif" w:hAnsi="Liberation Serif"/>
          <w:sz w:val="24"/>
          <w:szCs w:val="24"/>
        </w:rPr>
      </w:pPr>
      <w:r>
        <w:rPr>
          <w:rFonts w:ascii="Liberation Serif" w:hAnsi="Liberation Serif"/>
          <w:sz w:val="24"/>
          <w:szCs w:val="24"/>
        </w:rPr>
      </w:r>
    </w:p>
    <w:p>
      <w:pPr>
        <w:pStyle w:val="ConsPlusNormal"/>
        <w:jc w:val="center"/>
        <w:rPr>
          <w:rFonts w:ascii="Liberation Serif" w:hAnsi="Liberation Serif"/>
          <w:sz w:val="24"/>
          <w:szCs w:val="24"/>
        </w:rPr>
      </w:pPr>
      <w:bookmarkStart w:id="20" w:name="P211"/>
      <w:bookmarkEnd w:id="20"/>
      <w:r>
        <w:rPr>
          <w:rFonts w:ascii="Liberation Serif" w:hAnsi="Liberation Serif"/>
          <w:sz w:val="24"/>
          <w:szCs w:val="24"/>
        </w:rPr>
        <w:t>ФРАГМЕНТ РЕЕСТРА</w:t>
      </w:r>
    </w:p>
    <w:p>
      <w:pPr>
        <w:pStyle w:val="ConsPlusNormal"/>
        <w:jc w:val="center"/>
        <w:rPr>
          <w:rFonts w:ascii="Liberation Serif" w:hAnsi="Liberation Serif"/>
          <w:sz w:val="24"/>
          <w:szCs w:val="24"/>
        </w:rPr>
      </w:pPr>
      <w:r>
        <w:rPr>
          <w:rFonts w:ascii="Liberation Serif" w:hAnsi="Liberation Serif"/>
          <w:sz w:val="24"/>
          <w:szCs w:val="24"/>
        </w:rPr>
        <w:t xml:space="preserve">РАСХОДНЫХ ОБЯЗАТЕЛЬСТВ ТУГУЛЫМСКОГО </w:t>
      </w:r>
      <w:r>
        <w:rPr>
          <w:rFonts w:ascii="Liberation Serif" w:hAnsi="Liberation Serif"/>
          <w:sz w:val="24"/>
          <w:szCs w:val="24"/>
          <w:lang w:val="ru-RU"/>
        </w:rPr>
        <w:t>МУНИЦИПАЛЬНОГО</w:t>
      </w:r>
      <w:r>
        <w:rPr>
          <w:rFonts w:ascii="Liberation Serif" w:hAnsi="Liberation Serif"/>
          <w:sz w:val="24"/>
          <w:szCs w:val="24"/>
        </w:rPr>
        <w:t xml:space="preserve"> ОКРУГА </w:t>
      </w:r>
    </w:p>
    <w:p>
      <w:pPr>
        <w:pStyle w:val="ConsPlusNormal"/>
        <w:jc w:val="center"/>
        <w:rPr>
          <w:rFonts w:ascii="Liberation Serif" w:hAnsi="Liberation Serif"/>
          <w:sz w:val="24"/>
          <w:szCs w:val="24"/>
        </w:rPr>
      </w:pPr>
      <w:r>
        <w:rPr>
          <w:rFonts w:ascii="Liberation Serif" w:hAnsi="Liberation Serif"/>
          <w:sz w:val="24"/>
          <w:szCs w:val="24"/>
        </w:rPr>
        <w:t>_____________________________________________________</w:t>
      </w:r>
    </w:p>
    <w:p>
      <w:pPr>
        <w:pStyle w:val="ConsPlusNormal"/>
        <w:jc w:val="center"/>
        <w:rPr>
          <w:rFonts w:ascii="Liberation Serif" w:hAnsi="Liberation Serif"/>
          <w:sz w:val="24"/>
          <w:szCs w:val="24"/>
        </w:rPr>
      </w:pPr>
      <w:r>
        <w:rPr>
          <w:rFonts w:ascii="Liberation Serif" w:hAnsi="Liberation Serif"/>
          <w:sz w:val="24"/>
          <w:szCs w:val="24"/>
        </w:rPr>
        <w:t>(главный распорядитель средств бюджета)</w:t>
      </w:r>
    </w:p>
    <w:p>
      <w:pPr>
        <w:pStyle w:val="ConsPlusNormal"/>
        <w:jc w:val="center"/>
        <w:rPr>
          <w:rFonts w:ascii="Liberation Serif" w:hAnsi="Liberation Serif"/>
          <w:sz w:val="24"/>
          <w:szCs w:val="24"/>
        </w:rPr>
      </w:pPr>
      <w:r>
        <w:rPr>
          <w:rFonts w:ascii="Liberation Serif" w:hAnsi="Liberation Serif"/>
          <w:sz w:val="24"/>
          <w:szCs w:val="24"/>
        </w:rPr>
      </w:r>
    </w:p>
    <w:tbl>
      <w:tblPr>
        <w:tblStyle w:val="4"/>
        <w:tblW w:w="15789" w:type="dxa"/>
        <w:jc w:val="left"/>
        <w:tblInd w:w="-505" w:type="dxa"/>
        <w:tblLayout w:type="fixed"/>
        <w:tblCellMar>
          <w:top w:w="102" w:type="dxa"/>
          <w:left w:w="62" w:type="dxa"/>
          <w:bottom w:w="102" w:type="dxa"/>
          <w:right w:w="62" w:type="dxa"/>
        </w:tblCellMar>
      </w:tblPr>
      <w:tblGrid>
        <w:gridCol w:w="565"/>
        <w:gridCol w:w="428"/>
        <w:gridCol w:w="849"/>
        <w:gridCol w:w="935"/>
        <w:gridCol w:w="568"/>
        <w:gridCol w:w="850"/>
        <w:gridCol w:w="1020"/>
        <w:gridCol w:w="849"/>
        <w:gridCol w:w="1020"/>
        <w:gridCol w:w="851"/>
        <w:gridCol w:w="1077"/>
        <w:gridCol w:w="794"/>
        <w:gridCol w:w="736"/>
        <w:gridCol w:w="995"/>
        <w:gridCol w:w="849"/>
        <w:gridCol w:w="655"/>
        <w:gridCol w:w="708"/>
        <w:gridCol w:w="849"/>
        <w:gridCol w:w="425"/>
        <w:gridCol w:w="766"/>
      </w:tblGrid>
      <w:tr>
        <w:trPr>
          <w:trHeight w:val="771" w:hRule="atLeast"/>
        </w:trPr>
        <w:tc>
          <w:tcPr>
            <w:tcW w:w="56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Вид РО</w:t>
            </w:r>
          </w:p>
        </w:tc>
        <w:tc>
          <w:tcPr>
            <w:tcW w:w="428"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Номер РО</w:t>
            </w:r>
          </w:p>
        </w:tc>
        <w:tc>
          <w:tcPr>
            <w:tcW w:w="849"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Код РО</w:t>
            </w:r>
          </w:p>
        </w:tc>
        <w:tc>
          <w:tcPr>
            <w:tcW w:w="93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Код бюджетной классификации (Рз, Прз)</w:t>
            </w:r>
          </w:p>
        </w:tc>
        <w:tc>
          <w:tcPr>
            <w:tcW w:w="568"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Вид расходов</w:t>
            </w:r>
          </w:p>
        </w:tc>
        <w:tc>
          <w:tcPr>
            <w:tcW w:w="5667" w:type="dxa"/>
            <w:gridSpan w:val="6"/>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Нормативное правовое регулирование, определяющее финансовое обеспечение и порядок расходования средств</w:t>
            </w:r>
          </w:p>
        </w:tc>
        <w:tc>
          <w:tcPr>
            <w:tcW w:w="4737" w:type="dxa"/>
            <w:gridSpan w:val="6"/>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Объем средств на исполнение расходного обязательства (тыс. руб.)</w:t>
            </w:r>
          </w:p>
        </w:tc>
        <w:tc>
          <w:tcPr>
            <w:tcW w:w="849"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Примечание к РО</w:t>
            </w:r>
          </w:p>
        </w:tc>
        <w:tc>
          <w:tcPr>
            <w:tcW w:w="42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Методика</w:t>
            </w:r>
          </w:p>
        </w:tc>
        <w:tc>
          <w:tcPr>
            <w:tcW w:w="766"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Источник финансирования</w:t>
            </w:r>
          </w:p>
        </w:tc>
      </w:tr>
      <w:tr>
        <w:trPr/>
        <w:tc>
          <w:tcPr>
            <w:tcW w:w="56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8"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93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68"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870"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Нормативные правовые акты, договоры, соглашения Российской Федерации</w:t>
            </w:r>
          </w:p>
        </w:tc>
        <w:tc>
          <w:tcPr>
            <w:tcW w:w="1869"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Нормативные правовые акты, договоры, соглашения субъекта Российской Федерации</w:t>
            </w:r>
          </w:p>
        </w:tc>
        <w:tc>
          <w:tcPr>
            <w:tcW w:w="192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Нормативные правовые акты, договоры, соглашения муниципальных образований</w:t>
            </w:r>
          </w:p>
        </w:tc>
        <w:tc>
          <w:tcPr>
            <w:tcW w:w="1530"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Отчетный финансовый год</w:t>
            </w:r>
          </w:p>
        </w:tc>
        <w:tc>
          <w:tcPr>
            <w:tcW w:w="99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Текущий финансовый год</w:t>
            </w:r>
          </w:p>
        </w:tc>
        <w:tc>
          <w:tcPr>
            <w:tcW w:w="849"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Очередной год</w:t>
            </w:r>
          </w:p>
        </w:tc>
        <w:tc>
          <w:tcPr>
            <w:tcW w:w="65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Очередной год + 1</w:t>
            </w:r>
          </w:p>
        </w:tc>
        <w:tc>
          <w:tcPr>
            <w:tcW w:w="708"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Очередной год + 2</w:t>
            </w:r>
          </w:p>
        </w:tc>
        <w:tc>
          <w:tcPr>
            <w:tcW w:w="84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66"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r>
        <w:trPr/>
        <w:tc>
          <w:tcPr>
            <w:tcW w:w="56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8"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93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68"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21" w:name="P234"/>
            <w:bookmarkEnd w:id="21"/>
            <w:r>
              <w:rPr>
                <w:rFonts w:ascii="Liberation Serif" w:hAnsi="Liberation Serif"/>
                <w:kern w:val="0"/>
                <w:sz w:val="24"/>
                <w:szCs w:val="24"/>
              </w:rPr>
              <w:t>номер</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Номер раздела, части, статьи</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номер</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22" w:name="P237"/>
            <w:bookmarkEnd w:id="22"/>
            <w:r>
              <w:rPr>
                <w:rFonts w:ascii="Liberation Serif" w:hAnsi="Liberation Serif"/>
                <w:kern w:val="0"/>
                <w:sz w:val="24"/>
                <w:szCs w:val="24"/>
              </w:rPr>
              <w:t>Номер раздела, части, статьи</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23" w:name="P238"/>
            <w:bookmarkEnd w:id="23"/>
            <w:r>
              <w:rPr>
                <w:rFonts w:ascii="Liberation Serif" w:hAnsi="Liberation Serif"/>
                <w:kern w:val="0"/>
                <w:sz w:val="24"/>
                <w:szCs w:val="24"/>
              </w:rPr>
              <w:t>номер</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bookmarkStart w:id="24" w:name="P239"/>
            <w:bookmarkEnd w:id="24"/>
            <w:r>
              <w:rPr>
                <w:rFonts w:ascii="Liberation Serif" w:hAnsi="Liberation Serif"/>
                <w:kern w:val="0"/>
                <w:sz w:val="24"/>
                <w:szCs w:val="24"/>
              </w:rPr>
              <w:t>Номер раздела, части, статьи</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план</w:t>
            </w:r>
          </w:p>
        </w:tc>
        <w:tc>
          <w:tcPr>
            <w:tcW w:w="73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факт</w:t>
            </w:r>
          </w:p>
        </w:tc>
        <w:tc>
          <w:tcPr>
            <w:tcW w:w="99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65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8"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66" w:type="dxa"/>
            <w:vMerge w:val="continue"/>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r>
        <w:trPr/>
        <w:tc>
          <w:tcPr>
            <w:tcW w:w="56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w:t>
            </w:r>
          </w:p>
        </w:tc>
        <w:tc>
          <w:tcPr>
            <w:tcW w:w="42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2</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3</w:t>
            </w:r>
          </w:p>
        </w:tc>
        <w:tc>
          <w:tcPr>
            <w:tcW w:w="93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4</w:t>
            </w:r>
          </w:p>
        </w:tc>
        <w:tc>
          <w:tcPr>
            <w:tcW w:w="56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5</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6</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7</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8</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9</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11</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12</w:t>
            </w:r>
          </w:p>
        </w:tc>
        <w:tc>
          <w:tcPr>
            <w:tcW w:w="73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13</w:t>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14</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15</w:t>
            </w:r>
          </w:p>
        </w:tc>
        <w:tc>
          <w:tcPr>
            <w:tcW w:w="65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16</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17</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18</w:t>
            </w:r>
          </w:p>
        </w:tc>
        <w:tc>
          <w:tcPr>
            <w:tcW w:w="42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19</w:t>
            </w:r>
          </w:p>
        </w:tc>
        <w:tc>
          <w:tcPr>
            <w:tcW w:w="76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20</w:t>
            </w:r>
          </w:p>
        </w:tc>
      </w:tr>
      <w:tr>
        <w:trPr>
          <w:trHeight w:val="131" w:hRule="atLeast"/>
        </w:trPr>
        <w:tc>
          <w:tcPr>
            <w:tcW w:w="56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93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56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65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6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r>
        <w:trPr>
          <w:trHeight w:val="64" w:hRule="atLeast"/>
        </w:trPr>
        <w:tc>
          <w:tcPr>
            <w:tcW w:w="9012" w:type="dxa"/>
            <w:gridSpan w:val="11"/>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center"/>
              <w:rPr>
                <w:rFonts w:ascii="Liberation Serif" w:hAnsi="Liberation Serif"/>
                <w:sz w:val="24"/>
                <w:szCs w:val="24"/>
              </w:rPr>
            </w:pPr>
            <w:r>
              <w:rPr>
                <w:rFonts w:ascii="Liberation Serif" w:hAnsi="Liberation Serif"/>
                <w:kern w:val="0"/>
                <w:sz w:val="24"/>
                <w:szCs w:val="24"/>
              </w:rPr>
              <w:t>ИТОГО:</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3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99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65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425"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c>
          <w:tcPr>
            <w:tcW w:w="766" w:type="dxa"/>
            <w:tcBorders>
              <w:top w:val="single" w:sz="4" w:space="0" w:color="000000"/>
              <w:left w:val="single" w:sz="4" w:space="0" w:color="000000"/>
              <w:bottom w:val="single" w:sz="4" w:space="0" w:color="000000"/>
              <w:right w:val="single" w:sz="4" w:space="0" w:color="000000"/>
            </w:tcBorders>
            <w:vAlign w:val="center"/>
          </w:tcPr>
          <w:p>
            <w:pPr>
              <w:pStyle w:val="ConsPlusNormal"/>
              <w:suppressAutoHyphens w:val="true"/>
              <w:spacing w:before="0" w:after="0"/>
              <w:jc w:val="left"/>
              <w:rPr>
                <w:rFonts w:ascii="Liberation Serif" w:hAnsi="Liberation Serif"/>
                <w:kern w:val="0"/>
                <w:sz w:val="24"/>
                <w:szCs w:val="24"/>
              </w:rPr>
            </w:pPr>
            <w:r>
              <w:rPr>
                <w:rFonts w:ascii="Liberation Serif" w:hAnsi="Liberation Serif"/>
                <w:kern w:val="0"/>
                <w:sz w:val="24"/>
                <w:szCs w:val="24"/>
              </w:rPr>
            </w:r>
          </w:p>
        </w:tc>
      </w:tr>
    </w:tbl>
    <w:p>
      <w:pPr>
        <w:pStyle w:val="ConsPlusNormal"/>
        <w:rPr>
          <w:rFonts w:ascii="Liberation Serif" w:hAnsi="Liberation Serif"/>
          <w:sz w:val="24"/>
          <w:szCs w:val="24"/>
        </w:rPr>
      </w:pPr>
      <w:r>
        <w:rPr>
          <w:rFonts w:ascii="Liberation Serif" w:hAnsi="Liberation Serif"/>
          <w:sz w:val="24"/>
          <w:szCs w:val="24"/>
        </w:rPr>
      </w:r>
    </w:p>
    <w:p>
      <w:pPr>
        <w:pStyle w:val="ConsPlusNormal"/>
        <w:ind w:firstLine="540"/>
        <w:jc w:val="both"/>
        <w:rPr>
          <w:rFonts w:ascii="Liberation Serif" w:hAnsi="Liberation Serif"/>
          <w:sz w:val="24"/>
          <w:szCs w:val="24"/>
        </w:rPr>
      </w:pPr>
      <w:r>
        <w:rPr>
          <w:rFonts w:ascii="Liberation Serif" w:hAnsi="Liberation Serif"/>
          <w:sz w:val="24"/>
          <w:szCs w:val="24"/>
        </w:rPr>
        <w:t xml:space="preserve">Руководитель ГРБС _____________________     </w:t>
      </w:r>
    </w:p>
    <w:p>
      <w:pPr>
        <w:pStyle w:val="ConsPlusNormal"/>
        <w:ind w:firstLine="540"/>
        <w:jc w:val="both"/>
        <w:rPr>
          <w:rFonts w:ascii="Liberation Serif" w:hAnsi="Liberation Serif"/>
          <w:sz w:val="24"/>
          <w:szCs w:val="24"/>
        </w:rPr>
      </w:pPr>
      <w:r>
        <w:rPr>
          <w:rFonts w:ascii="Liberation Serif" w:hAnsi="Liberation Serif"/>
          <w:sz w:val="24"/>
          <w:szCs w:val="24"/>
        </w:rPr>
      </w:r>
    </w:p>
    <w:p>
      <w:pPr>
        <w:pStyle w:val="ConsPlusNormal"/>
        <w:ind w:firstLine="540"/>
        <w:jc w:val="both"/>
        <w:rPr>
          <w:rFonts w:ascii="Liberation Serif" w:hAnsi="Liberation Serif"/>
          <w:sz w:val="24"/>
          <w:szCs w:val="24"/>
        </w:rPr>
      </w:pPr>
      <w:r>
        <w:rPr>
          <w:rFonts w:ascii="Liberation Serif" w:hAnsi="Liberation Serif"/>
          <w:sz w:val="24"/>
          <w:szCs w:val="24"/>
        </w:rPr>
        <w:t>Исполнитель, телефон ___________________________</w:t>
      </w:r>
    </w:p>
    <w:sectPr>
      <w:type w:val="nextPage"/>
      <w:pgSz w:orient="landscape" w:w="16838" w:h="11906"/>
      <w:pgMar w:left="1134" w:right="1134" w:gutter="0" w:header="0" w:top="465" w:footer="0" w:bottom="61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Tahoma">
    <w:charset w:val="01"/>
    <w:family w:val="swiss"/>
    <w:pitch w:val="variable"/>
  </w:font>
</w:fonts>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ru-RU"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0"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0" w:semiHidden="0" w:unhideWhenUsed="0" w:qFormat="1"/>
    <w:lsdException w:name="Closing" w:uiPriority="99"/>
    <w:lsdException w:name="Signature" w:uiPriority="99"/>
    <w:lsdException w:name="Default Paragraph Font" w:uiPriority="1"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59" w:semiHidden="0" w:unhideWhenUsed="0"/>
    <w:lsdException w:name="Table Theme" w:uiPriority="99"/>
    <w:lsdException w:name="List Paragraph" w:uiPriority="34" w:semiHidden="0" w:unhideWhenUsed="0" w:qFormat="1"/>
  </w:latentStyles>
  <w:style w:type="paragraph" w:styleId="Normal" w:default="1">
    <w:name w:val="Normal"/>
    <w:uiPriority w:val="0"/>
    <w:qFormat/>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Heading2">
    <w:name w:val="heading 2"/>
    <w:basedOn w:val="Normal"/>
    <w:link w:val="2"/>
    <w:uiPriority w:val="0"/>
    <w:qFormat/>
    <w:pPr>
      <w:spacing w:beforeAutospacing="1" w:afterAutospacing="1"/>
      <w:outlineLvl w:val="1"/>
    </w:pPr>
    <w:rPr>
      <w:b/>
      <w:bCs/>
      <w:sz w:val="36"/>
      <w:szCs w:val="36"/>
    </w:rPr>
  </w:style>
  <w:style w:type="character" w:styleId="DefaultParagraphFont" w:default="1">
    <w:name w:val="Default Paragraph Font"/>
    <w:uiPriority w:val="1"/>
    <w:semiHidden/>
    <w:unhideWhenUsed/>
    <w:qFormat/>
    <w:rPr/>
  </w:style>
  <w:style w:type="character" w:styleId="Style13" w:customStyle="1">
    <w:name w:val="Название Знак"/>
    <w:basedOn w:val="DefaultParagraphFont"/>
    <w:uiPriority w:val="0"/>
    <w:qFormat/>
    <w:rPr>
      <w:rFonts w:ascii="Times New Roman" w:hAnsi="Times New Roman" w:eastAsia="Times New Roman" w:cs="Times New Roman"/>
      <w:b/>
      <w:sz w:val="24"/>
      <w:szCs w:val="20"/>
      <w:lang w:eastAsia="ru-RU"/>
    </w:rPr>
  </w:style>
  <w:style w:type="character" w:styleId="2" w:customStyle="1">
    <w:name w:val="Заголовок 2 Знак"/>
    <w:basedOn w:val="DefaultParagraphFont"/>
    <w:uiPriority w:val="0"/>
    <w:qFormat/>
    <w:rPr>
      <w:rFonts w:ascii="Times New Roman" w:hAnsi="Times New Roman" w:eastAsia="Times New Roman" w:cs="Times New Roman"/>
      <w:b/>
      <w:bCs/>
      <w:sz w:val="36"/>
      <w:szCs w:val="36"/>
      <w:lang w:eastAsia="ru-RU"/>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paragraph" w:styleId="user">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1">
    <w:name w:val="Указатель (user)"/>
    <w:basedOn w:val="Normal"/>
    <w:qFormat/>
    <w:pPr>
      <w:suppressLineNumbers/>
    </w:pPr>
    <w:rPr>
      <w:rFonts w:cs="Noto Sans"/>
    </w:rPr>
  </w:style>
  <w:style w:type="paragraph" w:styleId="Title">
    <w:name w:val="Title"/>
    <w:basedOn w:val="Normal"/>
    <w:link w:val="Style13"/>
    <w:uiPriority w:val="0"/>
    <w:qFormat/>
    <w:pPr>
      <w:jc w:val="center"/>
    </w:pPr>
    <w:rPr>
      <w:b/>
      <w:szCs w:val="20"/>
    </w:rPr>
  </w:style>
  <w:style w:type="paragraph" w:styleId="ConsPlusNormal" w:customStyle="1">
    <w:name w:val="ConsPlusNormal"/>
    <w:uiPriority w:val="0"/>
    <w:qFormat/>
    <w:pPr>
      <w:widowControl w:val="false"/>
      <w:suppressAutoHyphens w:val="tru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Title" w:customStyle="1">
    <w:name w:val="ConsPlusTitle"/>
    <w:uiPriority w:val="0"/>
    <w:qFormat/>
    <w:pPr>
      <w:widowControl w:val="false"/>
      <w:suppressAutoHyphens w:val="tru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ConsPlusTitlePage" w:customStyle="1">
    <w:name w:val="ConsPlusTitlePage"/>
    <w:uiPriority w:val="0"/>
    <w:qFormat/>
    <w:pPr>
      <w:widowControl w:val="false"/>
      <w:suppressAutoHyphens w:val="true"/>
      <w:bidi w:val="0"/>
      <w:spacing w:lineRule="auto" w:line="240" w:before="0" w:after="0"/>
      <w:jc w:val="left"/>
    </w:pPr>
    <w:rPr>
      <w:rFonts w:ascii="Tahoma" w:hAnsi="Tahoma" w:eastAsia="Times New Roman" w:cs="Tahoma"/>
      <w:color w:val="auto"/>
      <w:kern w:val="0"/>
      <w:sz w:val="20"/>
      <w:szCs w:val="20"/>
      <w:lang w:val="ru-RU" w:eastAsia="ru-RU" w:bidi="ar-SA"/>
    </w:rPr>
  </w:style>
  <w:style w:type="paragraph" w:styleId="ListParagraph">
    <w:name w:val="List Paragraph"/>
    <w:basedOn w:val="Normal"/>
    <w:uiPriority w:val="34"/>
    <w:qFormat/>
    <w:pPr>
      <w:spacing w:before="0" w:after="0"/>
      <w:ind w:left="720"/>
      <w:contextualSpacing/>
    </w:pPr>
    <w:rPr/>
  </w:style>
  <w:style w:type="paragraph" w:styleId="user2">
    <w:name w:val="Содержимое таблицы (user)"/>
    <w:basedOn w:val="Normal"/>
    <w:qFormat/>
    <w:pPr>
      <w:widowControl w:val="false"/>
      <w:suppressLineNumbers/>
    </w:pPr>
    <w:rPr/>
  </w:style>
  <w:style w:type="paragraph" w:styleId="user3">
    <w:name w:val="Заголовок таблицы (user)"/>
    <w:basedOn w:val="user2"/>
    <w:qFormat/>
    <w:pPr>
      <w:suppressLineNumbers/>
      <w:jc w:val="center"/>
    </w:pPr>
    <w:rPr>
      <w:b/>
      <w:bCs/>
    </w:rPr>
  </w:style>
  <w:style w:type="table" w:default="1" w:styleId="4">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A1CE7A962557E0C6942F14BD913A747903DA74EA816AB60ECB8BBE124617CE54D04A9CE1D2E36131DF4E9D6B7940586DA9E97A1A2EF3E2BBK" TargetMode="External"/><Relationship Id="rId4" Type="http://schemas.openxmlformats.org/officeDocument/2006/relationships/hyperlink" Target="consultantplus://offline/ref=A1CE7A962557E0C6942F0AB087562A7301D42FEE8465BD5F9ED9B8451947C801900A9AB487AE36378919C73E765C5C73ABEEBAK" TargetMode="External"/><Relationship Id="rId5" Type="http://schemas.openxmlformats.org/officeDocument/2006/relationships/hyperlink" Target="consultantplus://offline/ref=A1CE7A962557E0C6942F14BD913A747903DA74EA816AB60ECB8BBE124617CE54D04A9CE1D2E36131DF4E9D6B7940586DA9E97A1A2EF3E2BBK" TargetMode="External"/><Relationship Id="rId6" Type="http://schemas.openxmlformats.org/officeDocument/2006/relationships/hyperlink" Target="consultantplus://offline/ref=A1CE7A962557E0C6942F0AB087562A7301D42FEE846FB55B9EDBB8451947C801900A9AB495AE6E3B8B1FD93777490A22EDBE691A28EF2ACAC3A76B00E9B1K" TargetMode="Externa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48</TotalTime>
  <Application>LibreOffice/25.8.2.2$Linux_X86_64 LibreOffice_project/d401f2107ccab8f924a8e2df40f573aab7605b6f</Application>
  <AppVersion>15.0000</AppVersion>
  <Pages>9</Pages>
  <Words>2195</Words>
  <Characters>16593</Characters>
  <CharactersWithSpaces>18841</CharactersWithSpaces>
  <Paragraphs>199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2021-03-11T06:45:00Z</dcterms:created>
  <dc:creator>User3</dc:creator>
  <dc:description/>
  <dc:language>ru-RU</dc:language>
  <cp:lastModifiedBy/>
  <cp:lastPrinted>2025-12-09T13:37:29Z</cp:lastPrinted>
  <dcterms:modified xsi:type="dcterms:W3CDTF">2025-12-09T13:38:30Z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395688F786D047998585B266B3EB6779_12</vt:lpwstr>
  </property>
  <property fmtid="{D5CDD505-2E9C-101B-9397-08002B2CF9AE}" pid="3" name="KSOProductBuildVer">
    <vt:lpwstr>1049-12.2.0.23155</vt:lpwstr>
  </property>
</Properties>
</file>